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E5F" w:rsidRDefault="007A5736">
      <w:pPr>
        <w:jc w:val="center"/>
        <w:rPr>
          <w:rFonts w:ascii="Times New Roman" w:hAnsi="Times New Roman" w:cs="Times New Roman"/>
          <w:b/>
          <w:bCs/>
          <w:sz w:val="28"/>
          <w:szCs w:val="28"/>
        </w:rPr>
      </w:pPr>
      <w:r>
        <w:rPr>
          <w:rFonts w:ascii="Times New Roman" w:hAnsi="Times New Roman" w:cs="Times New Roman"/>
          <w:b/>
          <w:bCs/>
          <w:sz w:val="28"/>
          <w:szCs w:val="28"/>
        </w:rPr>
        <w:t>《</w:t>
      </w:r>
      <w:r>
        <w:rPr>
          <w:rFonts w:ascii="Times New Roman" w:hAnsi="Times New Roman" w:cs="Times New Roman"/>
          <w:b/>
          <w:bCs/>
          <w:sz w:val="28"/>
          <w:szCs w:val="28"/>
        </w:rPr>
        <w:t>钢结构稳定原理</w:t>
      </w:r>
      <w:r>
        <w:rPr>
          <w:rFonts w:ascii="Times New Roman" w:hAnsi="Times New Roman" w:cs="Times New Roman"/>
          <w:b/>
          <w:bCs/>
          <w:sz w:val="28"/>
          <w:szCs w:val="28"/>
        </w:rPr>
        <w:t>》</w:t>
      </w:r>
      <w:r>
        <w:rPr>
          <w:rFonts w:ascii="Times New Roman" w:hAnsi="Times New Roman" w:cs="Times New Roman"/>
          <w:b/>
          <w:bCs/>
          <w:sz w:val="28"/>
          <w:szCs w:val="28"/>
        </w:rPr>
        <w:t>——</w:t>
      </w:r>
      <w:r>
        <w:rPr>
          <w:rFonts w:ascii="Times New Roman" w:hAnsi="Times New Roman" w:cs="Times New Roman"/>
          <w:b/>
          <w:bCs/>
          <w:sz w:val="28"/>
          <w:szCs w:val="28"/>
        </w:rPr>
        <w:t>冬季小学期听课感想</w:t>
      </w:r>
    </w:p>
    <w:p w:rsidR="00AA4457" w:rsidRPr="00AA4457" w:rsidRDefault="00AA4457" w:rsidP="00AA4457">
      <w:pPr>
        <w:spacing w:line="360" w:lineRule="auto"/>
        <w:jc w:val="center"/>
        <w:rPr>
          <w:rFonts w:ascii="Times New Roman" w:hAnsi="Times New Roman" w:cs="Times New Roman" w:hint="eastAsia"/>
          <w:szCs w:val="21"/>
        </w:rPr>
      </w:pPr>
      <w:r w:rsidRPr="00AA4457">
        <w:rPr>
          <w:rFonts w:ascii="Times New Roman" w:hAnsi="Times New Roman" w:cs="Times New Roman" w:hint="eastAsia"/>
          <w:szCs w:val="21"/>
        </w:rPr>
        <w:t>黄茜</w:t>
      </w:r>
    </w:p>
    <w:p w:rsidR="00731E5F" w:rsidRDefault="007A5736" w:rsidP="00AA4457">
      <w:pPr>
        <w:spacing w:line="360" w:lineRule="auto"/>
        <w:ind w:firstLineChars="200" w:firstLine="480"/>
        <w:rPr>
          <w:rFonts w:ascii="Times New Roman" w:hAnsi="Times New Roman" w:cs="Times New Roman"/>
          <w:sz w:val="24"/>
          <w:szCs w:val="32"/>
        </w:rPr>
      </w:pPr>
      <w:r>
        <w:rPr>
          <w:rFonts w:ascii="Times New Roman" w:hAnsi="Times New Roman" w:cs="Times New Roman"/>
          <w:sz w:val="24"/>
          <w:szCs w:val="32"/>
        </w:rPr>
        <w:t>首先，很荣幸能够在冬季小学期期间聆听到由同济大学博士生导师</w:t>
      </w:r>
      <w:proofErr w:type="gramStart"/>
      <w:r>
        <w:rPr>
          <w:rFonts w:ascii="Times New Roman" w:hAnsi="Times New Roman" w:cs="Times New Roman"/>
          <w:sz w:val="24"/>
          <w:szCs w:val="32"/>
        </w:rPr>
        <w:t>郭</w:t>
      </w:r>
      <w:proofErr w:type="gramEnd"/>
      <w:r>
        <w:rPr>
          <w:rFonts w:ascii="Times New Roman" w:hAnsi="Times New Roman" w:cs="Times New Roman"/>
          <w:sz w:val="24"/>
          <w:szCs w:val="32"/>
        </w:rPr>
        <w:t>小农副教授讲解的《钢结构</w:t>
      </w:r>
      <w:bookmarkStart w:id="0" w:name="_GoBack"/>
      <w:bookmarkEnd w:id="0"/>
      <w:r>
        <w:rPr>
          <w:rFonts w:ascii="Times New Roman" w:hAnsi="Times New Roman" w:cs="Times New Roman"/>
          <w:sz w:val="24"/>
          <w:szCs w:val="32"/>
        </w:rPr>
        <w:t>稳定原理》课程。在课堂上，教授通过课件、板书、试验视频录像以及有限元计算演示等方式，再加上课中有效的问答与互动，讲解得不仅生动、形象，而且极富高效性，同时在这个过程中也不乏趣味性，为我们展现了钢结构稳定研究从基本原理到基本分析方法，再到构件整体稳定以及板件局部稳定问题这一宏伟的画面。可以说，这门课程使我受益匪浅，教授讲解得有趣，我们听得也很入神，在这个过程中，我对钢结构稳定问题有了一个深入浅出的认识和理解，也有为日后学习《钢</w:t>
      </w:r>
      <w:r>
        <w:rPr>
          <w:rFonts w:ascii="Times New Roman" w:hAnsi="Times New Roman" w:cs="Times New Roman"/>
          <w:sz w:val="24"/>
          <w:szCs w:val="32"/>
        </w:rPr>
        <w:t>结构基本原理》打下了一定的基础，在这里，我向教授</w:t>
      </w:r>
      <w:proofErr w:type="gramStart"/>
      <w:r>
        <w:rPr>
          <w:rFonts w:ascii="Times New Roman" w:hAnsi="Times New Roman" w:cs="Times New Roman"/>
          <w:sz w:val="24"/>
          <w:szCs w:val="32"/>
        </w:rPr>
        <w:t>表达衷心</w:t>
      </w:r>
      <w:proofErr w:type="gramEnd"/>
      <w:r>
        <w:rPr>
          <w:rFonts w:ascii="Times New Roman" w:hAnsi="Times New Roman" w:cs="Times New Roman"/>
          <w:sz w:val="24"/>
          <w:szCs w:val="32"/>
        </w:rPr>
        <w:t>的感激之情。</w:t>
      </w:r>
    </w:p>
    <w:p w:rsidR="00731E5F" w:rsidRDefault="007A5736">
      <w:pPr>
        <w:spacing w:line="360" w:lineRule="auto"/>
        <w:rPr>
          <w:rFonts w:ascii="Times New Roman" w:hAnsi="Times New Roman" w:cs="Times New Roman"/>
          <w:sz w:val="24"/>
          <w:szCs w:val="32"/>
        </w:rPr>
      </w:pPr>
      <w:r>
        <w:rPr>
          <w:rFonts w:ascii="Times New Roman" w:hAnsi="Times New Roman" w:cs="Times New Roman"/>
          <w:sz w:val="24"/>
          <w:szCs w:val="32"/>
        </w:rPr>
        <w:t xml:space="preserve">    </w:t>
      </w:r>
      <w:r>
        <w:rPr>
          <w:rFonts w:ascii="Times New Roman" w:hAnsi="Times New Roman" w:cs="Times New Roman"/>
          <w:sz w:val="24"/>
          <w:szCs w:val="32"/>
        </w:rPr>
        <w:t>《钢结构稳定原理》是一门对钢结构稳定问题研究的课程，总的来说是有一定的难度的，但是教授的高效率讲解却将这种难度降到了最低程度。还记得第一天上午开始上课的时候，教授进行了简单的自我介绍后，就直接切入了课程的讲解过程。首先教授将这</w:t>
      </w:r>
      <w:r>
        <w:rPr>
          <w:rFonts w:ascii="Times New Roman" w:hAnsi="Times New Roman" w:cs="Times New Roman"/>
          <w:sz w:val="24"/>
          <w:szCs w:val="32"/>
        </w:rPr>
        <w:t>16</w:t>
      </w:r>
      <w:r>
        <w:rPr>
          <w:rFonts w:ascii="Times New Roman" w:hAnsi="Times New Roman" w:cs="Times New Roman"/>
          <w:sz w:val="24"/>
          <w:szCs w:val="32"/>
        </w:rPr>
        <w:t>个学时划分为</w:t>
      </w:r>
      <w:r>
        <w:rPr>
          <w:rFonts w:ascii="Times New Roman" w:hAnsi="Times New Roman" w:cs="Times New Roman"/>
          <w:sz w:val="24"/>
          <w:szCs w:val="32"/>
        </w:rPr>
        <w:t>16</w:t>
      </w:r>
      <w:r>
        <w:rPr>
          <w:rFonts w:ascii="Times New Roman" w:hAnsi="Times New Roman" w:cs="Times New Roman"/>
          <w:sz w:val="24"/>
          <w:szCs w:val="32"/>
        </w:rPr>
        <w:t>个</w:t>
      </w:r>
      <w:proofErr w:type="gramStart"/>
      <w:r>
        <w:rPr>
          <w:rFonts w:ascii="Times New Roman" w:hAnsi="Times New Roman" w:cs="Times New Roman"/>
          <w:sz w:val="24"/>
          <w:szCs w:val="32"/>
        </w:rPr>
        <w:t>细知识</w:t>
      </w:r>
      <w:proofErr w:type="gramEnd"/>
      <w:r>
        <w:rPr>
          <w:rFonts w:ascii="Times New Roman" w:hAnsi="Times New Roman" w:cs="Times New Roman"/>
          <w:sz w:val="24"/>
          <w:szCs w:val="32"/>
        </w:rPr>
        <w:t>点，主要分为稳定问题的概述、计算和基础知识、轴压构件的失稳类型和工程计算方法、</w:t>
      </w:r>
      <w:proofErr w:type="gramStart"/>
      <w:r>
        <w:rPr>
          <w:rFonts w:ascii="Times New Roman" w:hAnsi="Times New Roman" w:cs="Times New Roman"/>
          <w:sz w:val="24"/>
          <w:szCs w:val="32"/>
        </w:rPr>
        <w:t>受弯构件</w:t>
      </w:r>
      <w:proofErr w:type="gramEnd"/>
      <w:r>
        <w:rPr>
          <w:rFonts w:ascii="Times New Roman" w:hAnsi="Times New Roman" w:cs="Times New Roman"/>
          <w:sz w:val="24"/>
          <w:szCs w:val="32"/>
        </w:rPr>
        <w:t>的失稳类型工程计算方法、压弯构件的平面内外稳定和工程计算式以及受压板件的局部稳定问题和工程计算</w:t>
      </w:r>
      <w:r>
        <w:rPr>
          <w:rFonts w:ascii="Times New Roman" w:hAnsi="Times New Roman" w:cs="Times New Roman"/>
          <w:sz w:val="24"/>
          <w:szCs w:val="32"/>
        </w:rPr>
        <w:t>方法这五个大的方面进行集中讲授。不仅如此，在内容的安排上也注重深入浅出，每一个部分都是从简单的问题开始，而后逐步深入，从理想情况到有缺陷情况，从弹性情况到弹塑性情况，使我们的理解和接受的过程变得更加容易。仅从这一点上，我就可以感受到教授思维的严谨性、做学问的深入性以及处事的高效性，这不仅值得我们敬佩，也值得我们学习一生。可以说，从这件事上激发了我对这门课程学习的激情和强大的动力。</w:t>
      </w:r>
    </w:p>
    <w:p w:rsidR="00731E5F" w:rsidRDefault="007A5736">
      <w:pPr>
        <w:spacing w:line="360" w:lineRule="auto"/>
        <w:rPr>
          <w:rFonts w:ascii="Times New Roman" w:hAnsi="Times New Roman" w:cs="Times New Roman"/>
          <w:sz w:val="24"/>
          <w:szCs w:val="32"/>
        </w:rPr>
      </w:pPr>
      <w:r>
        <w:rPr>
          <w:rFonts w:ascii="Times New Roman" w:hAnsi="Times New Roman" w:cs="Times New Roman"/>
          <w:sz w:val="24"/>
          <w:szCs w:val="32"/>
        </w:rPr>
        <w:t xml:space="preserve">    </w:t>
      </w:r>
      <w:r>
        <w:rPr>
          <w:rFonts w:ascii="Times New Roman" w:hAnsi="Times New Roman" w:cs="Times New Roman"/>
          <w:sz w:val="24"/>
          <w:szCs w:val="32"/>
        </w:rPr>
        <w:t>实际上，在此次课程的学习过程中，有几个尤其使我感兴趣，一则是残余应力及其影响，二则是开闭口截面自由扭转的对比，三则是不同</w:t>
      </w:r>
      <w:proofErr w:type="gramStart"/>
      <w:r>
        <w:rPr>
          <w:rFonts w:ascii="Times New Roman" w:hAnsi="Times New Roman" w:cs="Times New Roman"/>
          <w:sz w:val="24"/>
          <w:szCs w:val="32"/>
        </w:rPr>
        <w:t>情况下欧拉</w:t>
      </w:r>
      <w:proofErr w:type="gramEnd"/>
      <w:r>
        <w:rPr>
          <w:rFonts w:ascii="Times New Roman" w:hAnsi="Times New Roman" w:cs="Times New Roman"/>
          <w:sz w:val="24"/>
          <w:szCs w:val="32"/>
        </w:rPr>
        <w:t>公式的对比和认识。接下来我逐一进行说明。</w:t>
      </w:r>
    </w:p>
    <w:p w:rsidR="00731E5F" w:rsidRDefault="007A5736">
      <w:pPr>
        <w:spacing w:line="360" w:lineRule="auto"/>
        <w:ind w:firstLine="480"/>
        <w:rPr>
          <w:rFonts w:ascii="Times New Roman" w:hAnsi="Times New Roman" w:cs="Times New Roman"/>
          <w:sz w:val="24"/>
          <w:szCs w:val="32"/>
        </w:rPr>
      </w:pPr>
      <w:r>
        <w:rPr>
          <w:rFonts w:ascii="Times New Roman" w:hAnsi="Times New Roman" w:cs="Times New Roman"/>
          <w:sz w:val="24"/>
          <w:szCs w:val="32"/>
        </w:rPr>
        <w:t>在钢材的加工和使用过程中，不可避免地会产生一定的塑型变形或相变，这就引起所谓的残余应力，即清除外力或不均匀的温度场等作用后仍残留在物体内自相平衡的内应力，最典型的例子就是教授上课时着重提到的焊接残余应力，而</w:t>
      </w:r>
      <w:r>
        <w:rPr>
          <w:rFonts w:ascii="Times New Roman" w:hAnsi="Times New Roman" w:cs="Times New Roman"/>
          <w:sz w:val="24"/>
          <w:szCs w:val="32"/>
        </w:rPr>
        <w:lastRenderedPageBreak/>
        <w:t>且其应力分布尤使我记忆深刻，那就是在焊缝处冷却后表现为残余拉应力，由于残余应力在截面上要平衡，故焊缝的拉应力必然带来了两端的压应力，工字形钢的腹板和翼缘的焊接就是一个非常典型、具有代表性的案例，在工字钢的腹板上表现为两端拉应力中间压应力的分布曲线，而在翼</w:t>
      </w:r>
      <w:r>
        <w:rPr>
          <w:rFonts w:ascii="Times New Roman" w:hAnsi="Times New Roman" w:cs="Times New Roman"/>
          <w:sz w:val="24"/>
          <w:szCs w:val="32"/>
        </w:rPr>
        <w:t>缘上表现为两端压应力、中间拉应力的应力分布。</w:t>
      </w:r>
    </w:p>
    <w:p w:rsidR="00731E5F" w:rsidRDefault="007A5736">
      <w:pPr>
        <w:spacing w:line="360" w:lineRule="auto"/>
        <w:ind w:firstLine="480"/>
        <w:rPr>
          <w:rFonts w:ascii="Times New Roman" w:hAnsi="Times New Roman" w:cs="Times New Roman"/>
          <w:sz w:val="24"/>
          <w:szCs w:val="32"/>
        </w:rPr>
      </w:pPr>
      <w:r>
        <w:rPr>
          <w:rFonts w:ascii="Times New Roman" w:hAnsi="Times New Roman" w:cs="Times New Roman"/>
          <w:sz w:val="24"/>
          <w:szCs w:val="32"/>
        </w:rPr>
        <w:t>开闭口截面自由扭转的对比也使我印象很深刻。通过剪力流、剪应力的大小、方向和分布的假设，郭教授为我们列出了开口截面以及闭口截面的自由扭转的剪应力公式和相应的</w:t>
      </w:r>
      <w:r>
        <w:rPr>
          <w:rFonts w:ascii="Times New Roman" w:hAnsi="Times New Roman" w:cs="Times New Roman"/>
          <w:sz w:val="24"/>
          <w:szCs w:val="32"/>
        </w:rPr>
        <w:t>I</w:t>
      </w:r>
      <w:r>
        <w:rPr>
          <w:rFonts w:ascii="Times New Roman" w:hAnsi="Times New Roman" w:cs="Times New Roman"/>
          <w:sz w:val="24"/>
          <w:szCs w:val="32"/>
          <w:vertAlign w:val="subscript"/>
        </w:rPr>
        <w:t>t</w:t>
      </w:r>
      <w:r>
        <w:rPr>
          <w:rFonts w:ascii="Times New Roman" w:hAnsi="Times New Roman" w:cs="Times New Roman"/>
          <w:sz w:val="24"/>
          <w:szCs w:val="32"/>
        </w:rPr>
        <w:t>的计算公式，不仅如此，教授为了加深我们对概念的认知，专门假定了闭口圆环和开口圆环两个截面，并且还给定了相应的</w:t>
      </w:r>
      <w:r>
        <w:rPr>
          <w:rFonts w:ascii="Times New Roman" w:hAnsi="Times New Roman" w:cs="Times New Roman"/>
          <w:sz w:val="24"/>
          <w:szCs w:val="32"/>
        </w:rPr>
        <w:t>R</w:t>
      </w:r>
      <w:r>
        <w:rPr>
          <w:rFonts w:ascii="Times New Roman" w:hAnsi="Times New Roman" w:cs="Times New Roman"/>
          <w:sz w:val="24"/>
          <w:szCs w:val="32"/>
        </w:rPr>
        <w:t>及</w:t>
      </w:r>
      <w:r>
        <w:rPr>
          <w:rFonts w:ascii="Times New Roman" w:hAnsi="Times New Roman" w:cs="Times New Roman"/>
          <w:sz w:val="24"/>
          <w:szCs w:val="32"/>
        </w:rPr>
        <w:t>t</w:t>
      </w:r>
      <w:r>
        <w:rPr>
          <w:rFonts w:ascii="Times New Roman" w:hAnsi="Times New Roman" w:cs="Times New Roman"/>
          <w:sz w:val="24"/>
          <w:szCs w:val="32"/>
        </w:rPr>
        <w:t>值，同时还为我们进行了计算和耐心的指导，没想到的是两者之间竟然是</w:t>
      </w:r>
      <w:r>
        <w:rPr>
          <w:rFonts w:ascii="Times New Roman" w:hAnsi="Times New Roman" w:cs="Times New Roman"/>
          <w:sz w:val="24"/>
          <w:szCs w:val="32"/>
        </w:rPr>
        <w:t>300</w:t>
      </w:r>
      <w:r>
        <w:rPr>
          <w:rFonts w:ascii="Times New Roman" w:hAnsi="Times New Roman" w:cs="Times New Roman"/>
          <w:sz w:val="24"/>
          <w:szCs w:val="32"/>
        </w:rPr>
        <w:t>倍的关系，那么两者之间的构件稳定性必然存在天壤之别。可以说，这个举例在我的脑海中留下了不可磨灭的深刻印象。</w:t>
      </w:r>
    </w:p>
    <w:p w:rsidR="00731E5F" w:rsidRDefault="007A5736">
      <w:pPr>
        <w:spacing w:line="360" w:lineRule="auto"/>
        <w:ind w:firstLine="480"/>
        <w:rPr>
          <w:rFonts w:ascii="Times New Roman" w:hAnsi="Times New Roman" w:cs="Times New Roman"/>
          <w:sz w:val="24"/>
          <w:szCs w:val="32"/>
        </w:rPr>
      </w:pPr>
      <w:r>
        <w:rPr>
          <w:rFonts w:ascii="Times New Roman" w:hAnsi="Times New Roman" w:cs="Times New Roman"/>
          <w:sz w:val="24"/>
          <w:szCs w:val="32"/>
        </w:rPr>
        <w:t>欧拉公式的讲解是</w:t>
      </w:r>
      <w:r>
        <w:rPr>
          <w:rFonts w:ascii="Times New Roman" w:hAnsi="Times New Roman" w:cs="Times New Roman"/>
          <w:sz w:val="24"/>
          <w:szCs w:val="32"/>
        </w:rPr>
        <w:t>整个过程中相当重要的部分，实际上，在材料力学中，我们就对欧拉荷载有了一定的学习，但是当时这里并不是重点，只要求认识和简单的计算，在此次课程中却是重中之重，不仅要用其计算</w:t>
      </w:r>
      <w:proofErr w:type="spellStart"/>
      <w:r>
        <w:rPr>
          <w:rFonts w:ascii="Times New Roman" w:hAnsi="Times New Roman" w:cs="Times New Roman"/>
          <w:sz w:val="24"/>
          <w:szCs w:val="32"/>
        </w:rPr>
        <w:t>N</w:t>
      </w:r>
      <w:r>
        <w:rPr>
          <w:rFonts w:ascii="Times New Roman" w:hAnsi="Times New Roman" w:cs="Times New Roman"/>
          <w:sz w:val="24"/>
          <w:szCs w:val="32"/>
          <w:vertAlign w:val="subscript"/>
        </w:rPr>
        <w:t>cr</w:t>
      </w:r>
      <w:proofErr w:type="spellEnd"/>
      <w:r>
        <w:rPr>
          <w:rFonts w:ascii="Times New Roman" w:hAnsi="Times New Roman" w:cs="Times New Roman"/>
          <w:sz w:val="24"/>
          <w:szCs w:val="32"/>
        </w:rPr>
        <w:t>，就是</w:t>
      </w:r>
      <w:proofErr w:type="spellStart"/>
      <w:r>
        <w:rPr>
          <w:rFonts w:ascii="Times New Roman" w:hAnsi="Times New Roman" w:cs="Times New Roman"/>
          <w:sz w:val="24"/>
          <w:szCs w:val="32"/>
        </w:rPr>
        <w:t>M</w:t>
      </w:r>
      <w:r>
        <w:rPr>
          <w:rFonts w:ascii="Times New Roman" w:hAnsi="Times New Roman" w:cs="Times New Roman"/>
          <w:sz w:val="24"/>
          <w:szCs w:val="32"/>
          <w:vertAlign w:val="subscript"/>
        </w:rPr>
        <w:t>cr</w:t>
      </w:r>
      <w:proofErr w:type="spellEnd"/>
      <w:r>
        <w:rPr>
          <w:rFonts w:ascii="Times New Roman" w:hAnsi="Times New Roman" w:cs="Times New Roman"/>
          <w:sz w:val="24"/>
          <w:szCs w:val="32"/>
        </w:rPr>
        <w:t>的计算也与其有着相当的联系。</w:t>
      </w:r>
    </w:p>
    <w:p w:rsidR="00731E5F" w:rsidRDefault="007A5736">
      <w:pPr>
        <w:spacing w:line="360" w:lineRule="auto"/>
        <w:ind w:firstLine="480"/>
        <w:rPr>
          <w:rFonts w:ascii="宋体" w:eastAsia="宋体" w:hAnsi="宋体" w:cs="宋体"/>
          <w:sz w:val="24"/>
          <w:szCs w:val="32"/>
        </w:rPr>
      </w:pPr>
      <w:r>
        <w:rPr>
          <w:rFonts w:ascii="Times New Roman" w:hAnsi="Times New Roman" w:cs="Times New Roman" w:hint="eastAsia"/>
          <w:sz w:val="24"/>
          <w:szCs w:val="32"/>
        </w:rPr>
        <w:t>还记得在轴压构件一开始提到欧拉荷载时，教授就为我们进行了细致的讲解，特别是在长细比的</w:t>
      </w:r>
      <w:r>
        <w:rPr>
          <w:rFonts w:ascii="宋体" w:eastAsia="宋体" w:hAnsi="宋体" w:cs="宋体" w:hint="eastAsia"/>
          <w:sz w:val="24"/>
          <w:szCs w:val="32"/>
        </w:rPr>
        <w:t>µ</w:t>
      </w:r>
      <w:r>
        <w:rPr>
          <w:rFonts w:ascii="宋体" w:eastAsia="宋体" w:hAnsi="宋体" w:cs="宋体" w:hint="eastAsia"/>
          <w:sz w:val="24"/>
          <w:szCs w:val="32"/>
        </w:rPr>
        <w:t>值选取上，教授为我们举出了多个案例，进行了有效的课堂互动，可以说，想不理解，</w:t>
      </w:r>
      <w:proofErr w:type="gramStart"/>
      <w:r>
        <w:rPr>
          <w:rFonts w:ascii="宋体" w:eastAsia="宋体" w:hAnsi="宋体" w:cs="宋体" w:hint="eastAsia"/>
          <w:sz w:val="24"/>
          <w:szCs w:val="32"/>
        </w:rPr>
        <w:t>想印象</w:t>
      </w:r>
      <w:proofErr w:type="gramEnd"/>
      <w:r>
        <w:rPr>
          <w:rFonts w:ascii="宋体" w:eastAsia="宋体" w:hAnsi="宋体" w:cs="宋体" w:hint="eastAsia"/>
          <w:sz w:val="24"/>
          <w:szCs w:val="32"/>
        </w:rPr>
        <w:t>不深刻都难。在之后的讲解过程中，每在新的情况下得到不同的欧拉荷载计算公式时，教授总会不厌其烦地将之前欧拉荷载的计算公式列出来，然</w:t>
      </w:r>
      <w:r>
        <w:rPr>
          <w:rFonts w:ascii="宋体" w:eastAsia="宋体" w:hAnsi="宋体" w:cs="宋体" w:hint="eastAsia"/>
          <w:sz w:val="24"/>
          <w:szCs w:val="32"/>
        </w:rPr>
        <w:t>我们进行对比并思考，这不仅使我们的认知和理解得到了加深，也使我们思考的深度和广度得到了进一步的强化，更为重要的是，在之后对多个欧拉荷载计算公式进行整理归纳时也显得不繁杂，而可以清晰地进行判别和认知，能够真正做到游刃有余。</w:t>
      </w:r>
    </w:p>
    <w:p w:rsidR="00731E5F" w:rsidRDefault="007A5736">
      <w:pPr>
        <w:spacing w:line="360" w:lineRule="auto"/>
        <w:ind w:firstLine="480"/>
        <w:rPr>
          <w:rFonts w:ascii="宋体" w:eastAsia="宋体" w:hAnsi="宋体" w:cs="宋体"/>
          <w:sz w:val="24"/>
          <w:szCs w:val="32"/>
        </w:rPr>
      </w:pPr>
      <w:r>
        <w:rPr>
          <w:rFonts w:ascii="宋体" w:eastAsia="宋体" w:hAnsi="宋体" w:cs="宋体"/>
          <w:sz w:val="24"/>
          <w:szCs w:val="32"/>
        </w:rPr>
        <w:t>回顾教授讲解整个课程的过程中，虽然只有</w:t>
      </w:r>
      <w:r>
        <w:rPr>
          <w:rFonts w:ascii="宋体" w:eastAsia="宋体" w:hAnsi="宋体" w:cs="宋体"/>
          <w:sz w:val="24"/>
          <w:szCs w:val="32"/>
        </w:rPr>
        <w:t>16</w:t>
      </w:r>
      <w:r>
        <w:rPr>
          <w:rFonts w:ascii="宋体" w:eastAsia="宋体" w:hAnsi="宋体" w:cs="宋体"/>
          <w:sz w:val="24"/>
          <w:szCs w:val="32"/>
        </w:rPr>
        <w:t>个学时，然而收获却是良多的，一方面是教授讲解的高效率，讲解的透彻性，另一方面则是被教授思维的严谨性、跳跃性以及深度所深深折服。教授多次运用有限元方法对问题进行研究，也打开了我们的思路，启迪了我们的智慧，而且整个过程也是为我们日后学习钢结构原理打下了</w:t>
      </w:r>
      <w:r>
        <w:rPr>
          <w:rFonts w:ascii="宋体" w:eastAsia="宋体" w:hAnsi="宋体" w:cs="宋体"/>
          <w:sz w:val="24"/>
          <w:szCs w:val="32"/>
        </w:rPr>
        <w:t>相当的基础，此次课程的学习不仅有趣，而且实在，有用。其实，</w:t>
      </w:r>
      <w:r>
        <w:rPr>
          <w:rFonts w:ascii="宋体" w:eastAsia="宋体" w:hAnsi="宋体" w:cs="宋体"/>
          <w:sz w:val="24"/>
          <w:szCs w:val="32"/>
        </w:rPr>
        <w:lastRenderedPageBreak/>
        <w:t>在聆听课程的过程中，我不仅学习到了钢结构稳定的相关知识，而且从教授平易近人的处事态度、严谨深度的学术精神中也认识并学习到了良多，</w:t>
      </w:r>
      <w:r>
        <w:rPr>
          <w:rFonts w:ascii="宋体" w:eastAsia="宋体" w:hAnsi="宋体" w:cs="宋体" w:hint="eastAsia"/>
          <w:sz w:val="24"/>
          <w:szCs w:val="32"/>
        </w:rPr>
        <w:t>正所谓“天行健，君子以自强不息；地势坤，君子以厚德载物”，在课堂上，教授教给我们知识，传授我们技能，用身体力行摆正我们做事和学术的态度，在这里，我再次向教授及邀请到教授的罗老师表达深切的感激之情。</w:t>
      </w:r>
    </w:p>
    <w:sectPr w:rsidR="00731E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736" w:rsidRDefault="007A5736" w:rsidP="00AA4457">
      <w:r>
        <w:separator/>
      </w:r>
    </w:p>
  </w:endnote>
  <w:endnote w:type="continuationSeparator" w:id="0">
    <w:p w:rsidR="007A5736" w:rsidRDefault="007A5736" w:rsidP="00AA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736" w:rsidRDefault="007A5736" w:rsidP="00AA4457">
      <w:r>
        <w:separator/>
      </w:r>
    </w:p>
  </w:footnote>
  <w:footnote w:type="continuationSeparator" w:id="0">
    <w:p w:rsidR="007A5736" w:rsidRDefault="007A5736" w:rsidP="00AA44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C50CA"/>
    <w:rsid w:val="00731E5F"/>
    <w:rsid w:val="007A5736"/>
    <w:rsid w:val="00AA4457"/>
    <w:rsid w:val="56085F98"/>
    <w:rsid w:val="733C5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A44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A4457"/>
    <w:rPr>
      <w:rFonts w:asciiTheme="minorHAnsi" w:eastAsiaTheme="minorEastAsia" w:hAnsiTheme="minorHAnsi" w:cstheme="minorBidi"/>
      <w:kern w:val="2"/>
      <w:sz w:val="18"/>
      <w:szCs w:val="18"/>
    </w:rPr>
  </w:style>
  <w:style w:type="paragraph" w:styleId="a4">
    <w:name w:val="footer"/>
    <w:basedOn w:val="a"/>
    <w:link w:val="Char0"/>
    <w:rsid w:val="00AA4457"/>
    <w:pPr>
      <w:tabs>
        <w:tab w:val="center" w:pos="4153"/>
        <w:tab w:val="right" w:pos="8306"/>
      </w:tabs>
      <w:snapToGrid w:val="0"/>
      <w:jc w:val="left"/>
    </w:pPr>
    <w:rPr>
      <w:sz w:val="18"/>
      <w:szCs w:val="18"/>
    </w:rPr>
  </w:style>
  <w:style w:type="character" w:customStyle="1" w:styleId="Char0">
    <w:name w:val="页脚 Char"/>
    <w:basedOn w:val="a0"/>
    <w:link w:val="a4"/>
    <w:rsid w:val="00AA445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A44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A4457"/>
    <w:rPr>
      <w:rFonts w:asciiTheme="minorHAnsi" w:eastAsiaTheme="minorEastAsia" w:hAnsiTheme="minorHAnsi" w:cstheme="minorBidi"/>
      <w:kern w:val="2"/>
      <w:sz w:val="18"/>
      <w:szCs w:val="18"/>
    </w:rPr>
  </w:style>
  <w:style w:type="paragraph" w:styleId="a4">
    <w:name w:val="footer"/>
    <w:basedOn w:val="a"/>
    <w:link w:val="Char0"/>
    <w:rsid w:val="00AA4457"/>
    <w:pPr>
      <w:tabs>
        <w:tab w:val="center" w:pos="4153"/>
        <w:tab w:val="right" w:pos="8306"/>
      </w:tabs>
      <w:snapToGrid w:val="0"/>
      <w:jc w:val="left"/>
    </w:pPr>
    <w:rPr>
      <w:sz w:val="18"/>
      <w:szCs w:val="18"/>
    </w:rPr>
  </w:style>
  <w:style w:type="character" w:customStyle="1" w:styleId="Char0">
    <w:name w:val="页脚 Char"/>
    <w:basedOn w:val="a0"/>
    <w:link w:val="a4"/>
    <w:rsid w:val="00AA445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cp:revision>
  <dcterms:created xsi:type="dcterms:W3CDTF">2017-01-05T09:27:00Z</dcterms:created>
  <dcterms:modified xsi:type="dcterms:W3CDTF">2017-01-06T08:11:00Z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