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tabs>
          <w:tab w:val="center" w:pos="6118"/>
        </w:tabs>
        <w:spacing w:before="156" w:beforeLines="50"/>
        <w:jc w:val="right"/>
        <w:rPr>
          <w:rFonts w:ascii="仿宋" w:hAnsi="仿宋" w:eastAsia="仿宋" w:cs="微软雅黑"/>
          <w:b/>
          <w:sz w:val="56"/>
          <w:szCs w:val="56"/>
        </w:rPr>
      </w:pPr>
      <w:r>
        <w:rPr>
          <w:rFonts w:ascii="仿宋" w:hAnsi="仿宋" w:eastAsia="仿宋" w:cs="微软雅黑"/>
          <w:b/>
          <w:sz w:val="56"/>
          <w:szCs w:val="56"/>
        </w:rPr>
        <w:drawing>
          <wp:inline distT="0" distB="0" distL="0" distR="0">
            <wp:extent cx="1741170" cy="449580"/>
            <wp:effectExtent l="0" t="0" r="0" b="7620"/>
            <wp:docPr id="10" name="图片 10" descr="C:\Users\ADMINI~1\AppData\Local\Temp\WeChat Files\e684bbf1f7e178c323b3c3159cb02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ADMINI~1\AppData\Local\Temp\WeChat Files\e684bbf1f7e178c323b3c3159cb020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9947" cy="449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2977"/>
          <w:tab w:val="center" w:pos="6118"/>
        </w:tabs>
        <w:spacing w:before="156" w:beforeLines="50"/>
        <w:jc w:val="center"/>
        <w:rPr>
          <w:rFonts w:ascii="仿宋" w:hAnsi="仿宋" w:eastAsia="仿宋"/>
          <w:b/>
          <w:sz w:val="56"/>
          <w:szCs w:val="56"/>
        </w:rPr>
      </w:pPr>
      <w:r>
        <w:rPr>
          <w:rFonts w:hint="eastAsia" w:ascii="仿宋" w:hAnsi="仿宋" w:eastAsia="仿宋" w:cs="微软雅黑"/>
          <w:b/>
          <w:sz w:val="56"/>
          <w:szCs w:val="56"/>
        </w:rPr>
        <w:t>碧桂园广东腾越建筑工程有限公司</w:t>
      </w:r>
      <w:r>
        <w:rPr>
          <w:rFonts w:hint="eastAsia" w:ascii="仿宋" w:hAnsi="仿宋" w:eastAsia="仿宋" w:cs="微软雅黑"/>
          <w:b/>
          <w:sz w:val="56"/>
          <w:szCs w:val="56"/>
        </w:rPr>
        <w:br w:type="textWrapping"/>
      </w:r>
    </w:p>
    <w:p>
      <w:pPr>
        <w:tabs>
          <w:tab w:val="center" w:pos="6118"/>
        </w:tabs>
        <w:spacing w:before="156" w:beforeLines="50"/>
        <w:ind w:firstLine="281" w:firstLineChars="50"/>
        <w:jc w:val="center"/>
        <w:rPr>
          <w:rFonts w:ascii="仿宋" w:hAnsi="仿宋" w:eastAsia="仿宋"/>
          <w:b/>
          <w:sz w:val="44"/>
          <w:szCs w:val="44"/>
        </w:rPr>
      </w:pPr>
      <w:r>
        <w:rPr>
          <w:rFonts w:hint="eastAsia" w:ascii="仿宋" w:hAnsi="仿宋" w:eastAsia="仿宋"/>
          <w:b/>
          <w:sz w:val="56"/>
          <w:szCs w:val="56"/>
        </w:rPr>
        <w:t>2020年校园招聘简章</w:t>
      </w:r>
    </w:p>
    <w:p>
      <w:pPr>
        <w:tabs>
          <w:tab w:val="center" w:pos="6118"/>
        </w:tabs>
        <w:spacing w:before="156" w:beforeLines="50"/>
        <w:ind w:firstLine="110" w:firstLineChars="50"/>
        <w:rPr>
          <w:rFonts w:ascii="仿宋" w:hAnsi="仿宋" w:eastAsia="仿宋"/>
          <w:b/>
          <w:sz w:val="22"/>
          <w:szCs w:val="16"/>
        </w:rPr>
      </w:pPr>
    </w:p>
    <w:p>
      <w:pPr>
        <w:tabs>
          <w:tab w:val="center" w:pos="6118"/>
        </w:tabs>
        <w:spacing w:before="156" w:beforeLines="50"/>
        <w:ind w:firstLine="3313" w:firstLineChars="750"/>
        <w:rPr>
          <w:rFonts w:ascii="仿宋" w:hAnsi="仿宋" w:eastAsia="仿宋"/>
          <w:b/>
          <w:color w:val="E46C0A" w:themeColor="accent6" w:themeShade="BF"/>
          <w:sz w:val="44"/>
          <w:szCs w:val="36"/>
        </w:rPr>
      </w:pPr>
    </w:p>
    <w:p>
      <w:pPr>
        <w:tabs>
          <w:tab w:val="center" w:pos="6118"/>
        </w:tabs>
        <w:spacing w:before="156" w:beforeLines="50"/>
        <w:ind w:firstLine="3313" w:firstLineChars="750"/>
        <w:rPr>
          <w:rFonts w:ascii="仿宋" w:hAnsi="仿宋" w:eastAsia="仿宋"/>
          <w:b/>
          <w:color w:val="E46C0A" w:themeColor="accent6" w:themeShade="BF"/>
          <w:sz w:val="44"/>
          <w:szCs w:val="36"/>
        </w:rPr>
      </w:pPr>
    </w:p>
    <w:p>
      <w:pPr>
        <w:tabs>
          <w:tab w:val="center" w:pos="6118"/>
        </w:tabs>
        <w:spacing w:before="156" w:beforeLines="50"/>
        <w:ind w:firstLine="3313" w:firstLineChars="750"/>
        <w:rPr>
          <w:rFonts w:ascii="仿宋" w:hAnsi="仿宋" w:eastAsia="仿宋"/>
          <w:b/>
          <w:color w:val="E46C0A" w:themeColor="accent6" w:themeShade="BF"/>
          <w:sz w:val="44"/>
          <w:szCs w:val="36"/>
        </w:rPr>
      </w:pPr>
    </w:p>
    <w:p>
      <w:pPr>
        <w:tabs>
          <w:tab w:val="center" w:pos="6118"/>
        </w:tabs>
        <w:spacing w:before="156" w:beforeLines="50"/>
        <w:ind w:firstLine="3313" w:firstLineChars="750"/>
        <w:rPr>
          <w:rFonts w:ascii="仿宋" w:hAnsi="仿宋" w:eastAsia="仿宋"/>
          <w:b/>
          <w:color w:val="E46C0A" w:themeColor="accent6" w:themeShade="BF"/>
          <w:sz w:val="44"/>
          <w:szCs w:val="36"/>
        </w:rPr>
      </w:pPr>
    </w:p>
    <w:p>
      <w:pPr>
        <w:tabs>
          <w:tab w:val="center" w:pos="6118"/>
        </w:tabs>
        <w:spacing w:before="156" w:beforeLines="50"/>
        <w:ind w:firstLine="3313" w:firstLineChars="750"/>
        <w:rPr>
          <w:rFonts w:ascii="仿宋" w:hAnsi="仿宋" w:eastAsia="仿宋"/>
          <w:b/>
          <w:color w:val="E46C0A" w:themeColor="accent6" w:themeShade="BF"/>
          <w:sz w:val="44"/>
          <w:szCs w:val="36"/>
        </w:rPr>
      </w:pPr>
      <w:r>
        <w:rPr>
          <w:rFonts w:ascii="仿宋" w:hAnsi="仿宋" w:eastAsia="仿宋"/>
          <w:b/>
          <w:color w:val="E46C0A" w:themeColor="accent6" w:themeShade="BF"/>
          <w:sz w:val="44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-668020</wp:posOffset>
            </wp:positionH>
            <wp:positionV relativeFrom="paragraph">
              <wp:posOffset>280670</wp:posOffset>
            </wp:positionV>
            <wp:extent cx="7566025" cy="417322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234" cy="4173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center" w:pos="6118"/>
        </w:tabs>
        <w:spacing w:before="156" w:beforeLines="50"/>
        <w:ind w:firstLine="3313" w:firstLineChars="750"/>
        <w:rPr>
          <w:rFonts w:ascii="仿宋" w:hAnsi="仿宋" w:eastAsia="仿宋"/>
          <w:b/>
          <w:color w:val="E46C0A" w:themeColor="accent6" w:themeShade="BF"/>
          <w:sz w:val="44"/>
          <w:szCs w:val="36"/>
        </w:rPr>
      </w:pPr>
      <w:r>
        <w:rPr>
          <w:rFonts w:ascii="仿宋" w:hAnsi="仿宋" w:eastAsia="仿宋"/>
          <w:b/>
          <w:color w:val="E46C0A" w:themeColor="accent6" w:themeShade="BF"/>
          <w:sz w:val="44"/>
          <w:szCs w:val="36"/>
        </w:rPr>
        <w:tab/>
      </w:r>
    </w:p>
    <w:p>
      <w:pPr>
        <w:tabs>
          <w:tab w:val="center" w:pos="6118"/>
        </w:tabs>
        <w:spacing w:before="156" w:beforeLines="50"/>
        <w:ind w:firstLine="3313" w:firstLineChars="750"/>
        <w:rPr>
          <w:rFonts w:ascii="仿宋" w:hAnsi="仿宋" w:eastAsia="仿宋"/>
          <w:b/>
          <w:color w:val="E46C0A" w:themeColor="accent6" w:themeShade="BF"/>
          <w:sz w:val="44"/>
          <w:szCs w:val="36"/>
        </w:rPr>
      </w:pPr>
    </w:p>
    <w:p>
      <w:pPr>
        <w:spacing w:line="360" w:lineRule="auto"/>
        <w:ind w:left="360"/>
        <w:rPr>
          <w:rFonts w:ascii="仿宋" w:hAnsi="仿宋" w:eastAsia="仿宋"/>
          <w:b/>
          <w:color w:val="E46C0A" w:themeColor="accent6" w:themeShade="BF"/>
          <w:sz w:val="44"/>
          <w:szCs w:val="36"/>
        </w:rPr>
      </w:pPr>
    </w:p>
    <w:p>
      <w:pPr>
        <w:spacing w:line="360" w:lineRule="auto"/>
        <w:ind w:left="360"/>
        <w:rPr>
          <w:rFonts w:ascii="仿宋" w:hAnsi="仿宋" w:eastAsia="仿宋"/>
          <w:b/>
          <w:color w:val="E46C0A" w:themeColor="accent6" w:themeShade="BF"/>
          <w:sz w:val="44"/>
          <w:szCs w:val="36"/>
        </w:rPr>
      </w:pPr>
    </w:p>
    <w:p>
      <w:pPr>
        <w:spacing w:line="360" w:lineRule="auto"/>
        <w:ind w:left="360"/>
        <w:rPr>
          <w:rFonts w:ascii="仿宋" w:hAnsi="仿宋" w:eastAsia="仿宋"/>
          <w:b/>
          <w:color w:val="E46C0A" w:themeColor="accent6" w:themeShade="BF"/>
          <w:sz w:val="44"/>
          <w:szCs w:val="36"/>
        </w:rPr>
      </w:pPr>
    </w:p>
    <w:p>
      <w:pPr>
        <w:spacing w:line="360" w:lineRule="auto"/>
        <w:ind w:left="360"/>
        <w:rPr>
          <w:rFonts w:ascii="仿宋" w:hAnsi="仿宋" w:eastAsia="仿宋"/>
          <w:b/>
          <w:color w:val="E46C0A" w:themeColor="accent6" w:themeShade="BF"/>
          <w:sz w:val="44"/>
          <w:szCs w:val="36"/>
        </w:rPr>
      </w:pPr>
    </w:p>
    <w:p>
      <w:pPr>
        <w:spacing w:line="360" w:lineRule="auto"/>
        <w:ind w:left="360"/>
        <w:rPr>
          <w:rFonts w:ascii="仿宋" w:hAnsi="仿宋" w:eastAsia="仿宋"/>
          <w:b/>
          <w:color w:val="E46C0A" w:themeColor="accent6" w:themeShade="BF"/>
          <w:sz w:val="44"/>
          <w:szCs w:val="36"/>
        </w:rPr>
      </w:pPr>
    </w:p>
    <w:p>
      <w:pPr>
        <w:spacing w:line="360" w:lineRule="auto"/>
        <w:ind w:left="360"/>
        <w:rPr>
          <w:rFonts w:ascii="仿宋" w:hAnsi="仿宋" w:eastAsia="仿宋"/>
          <w:b/>
          <w:color w:val="E46C0A" w:themeColor="accent6" w:themeShade="BF"/>
          <w:sz w:val="44"/>
          <w:szCs w:val="36"/>
        </w:rPr>
      </w:pPr>
    </w:p>
    <w:p>
      <w:pPr>
        <w:spacing w:line="360" w:lineRule="auto"/>
        <w:ind w:left="360"/>
        <w:rPr>
          <w:rFonts w:ascii="仿宋" w:hAnsi="仿宋" w:eastAsia="仿宋"/>
          <w:b/>
          <w:color w:val="E46C0A" w:themeColor="accent6" w:themeShade="BF"/>
          <w:sz w:val="44"/>
          <w:szCs w:val="36"/>
        </w:rPr>
      </w:pPr>
    </w:p>
    <w:p>
      <w:pPr>
        <w:spacing w:line="360" w:lineRule="auto"/>
        <w:ind w:left="360"/>
        <w:rPr>
          <w:rFonts w:ascii="仿宋" w:hAnsi="仿宋" w:eastAsia="仿宋"/>
          <w:b/>
          <w:color w:val="FFFFFF"/>
          <w:sz w:val="28"/>
          <w:szCs w:val="28"/>
        </w:rPr>
      </w:pPr>
      <w:r>
        <w:rPr>
          <w:rFonts w:ascii="仿宋" w:hAnsi="仿宋" w:eastAsia="仿宋"/>
        </w:rPr>
        <mc:AlternateContent>
          <mc:Choice Requires="wps">
            <w:drawing>
              <wp:anchor distT="0" distB="0" distL="114300" distR="114300" simplePos="0" relativeHeight="251853824" behindDoc="1" locked="0" layoutInCell="1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69850</wp:posOffset>
                </wp:positionV>
                <wp:extent cx="1190625" cy="290195"/>
                <wp:effectExtent l="0" t="0" r="28575" b="14605"/>
                <wp:wrapNone/>
                <wp:docPr id="85" name="Auto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290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13" o:spid="_x0000_s1026" o:spt="2" style="position:absolute;left:0pt;margin-left:-1.45pt;margin-top:5.5pt;height:22.85pt;width:93.75pt;z-index:-251462656;mso-width-relative:page;mso-height-relative:page;" fillcolor="#002060" filled="t" stroked="t" coordsize="21600,21600" arcsize="0.166666666666667" o:gfxdata="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HCVfovYAAAACAEA&#10;AA8AAAAAAAAAAQAgAAAAIgAAAGRycy9kb3ducmV2LnhtbFBLAQIUABQAAAAIAIdO4kDpJQqpGgIA&#10;AEoEAAAOAAAAAAAAAAEAIAAAACcBAABkcnMvZTJvRG9jLnhtbFBLBQYAAAAABgAGAFkBAACzBQAA&#10;AAA=&#10;">
                <v:fill on="t" focussize="0,0"/>
                <v:stroke color="#002060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rFonts w:hint="eastAsia" w:ascii="仿宋" w:hAnsi="仿宋" w:eastAsia="仿宋"/>
          <w:b/>
          <w:color w:val="FFFFFF"/>
          <w:sz w:val="28"/>
          <w:szCs w:val="28"/>
        </w:rPr>
        <w:t>集团简介</w:t>
      </w:r>
      <w:r>
        <w:rPr>
          <w:rFonts w:ascii="仿宋" w:hAnsi="仿宋" w:eastAsia="仿宋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1172210</wp:posOffset>
                </wp:positionH>
                <wp:positionV relativeFrom="paragraph">
                  <wp:posOffset>338455</wp:posOffset>
                </wp:positionV>
                <wp:extent cx="5419090" cy="635"/>
                <wp:effectExtent l="10160" t="14605" r="9525" b="13335"/>
                <wp:wrapNone/>
                <wp:docPr id="28" name="AutoShap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909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2060"/>
                          </a:solidFill>
                          <a:prstDash val="dash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50" o:spid="_x0000_s1026" o:spt="32" type="#_x0000_t32" style="position:absolute;left:0pt;margin-left:92.3pt;margin-top:26.65pt;height:0.05pt;width:426.7pt;z-index:251852800;mso-width-relative:page;mso-height-relative:page;" filled="f" stroked="t" coordsize="21600,21600" o:gfxdata="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lSW9SdcAAAAKAQAADwAAAAAAAAABACAAAAAiAAAAZHJz&#10;L2Rvd25yZXYueG1sUEsBAhQAFAAAAAgAh07iQFS24MDMAQAAgQMAAA4AAAAAAAAAAQAgAAAAJgEA&#10;AGRycy9lMm9Eb2MueG1sUEsFBgAAAAAGAAYAWQEAAGQFAAAAAA==&#10;">
                <v:fill on="f" focussize="0,0"/>
                <v:stroke weight="1pt" color="#002060" joinstyle="round" dashstyle="dash"/>
                <v:imagedata o:title=""/>
                <o:lock v:ext="edit" aspectratio="f"/>
              </v:shape>
            </w:pict>
          </mc:Fallback>
        </mc:AlternateContent>
      </w:r>
    </w:p>
    <w:p>
      <w:pPr>
        <w:pStyle w:val="7"/>
        <w:shd w:val="clear" w:color="auto" w:fill="FFFFFF"/>
        <w:spacing w:before="0" w:beforeAutospacing="0" w:after="0" w:afterAutospacing="0" w:line="360" w:lineRule="auto"/>
        <w:ind w:firstLine="480" w:firstLineChars="200"/>
        <w:rPr>
          <w:rStyle w:val="12"/>
          <w:rFonts w:ascii="仿宋" w:hAnsi="仿宋" w:eastAsia="仿宋" w:cs="微软雅黑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Style w:val="12"/>
          <w:rFonts w:hint="eastAsia" w:ascii="仿宋" w:hAnsi="仿宋" w:eastAsia="仿宋" w:cs="微软雅黑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碧桂园是中国新型城镇化进程的身体力行者，是全球绿色生态智慧城市的建造者，不仅为超过1100个城镇带来现代化的城市面貌，还</w:t>
      </w:r>
      <w:r>
        <w:rPr>
          <w:rStyle w:val="12"/>
          <w:rFonts w:ascii="仿宋" w:hAnsi="仿宋" w:eastAsia="仿宋" w:cs="微软雅黑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首创立体分层现代都市建筑——森林城市，被《福布斯》评为“影响世界未来的5座城市”之首。</w:t>
      </w:r>
    </w:p>
    <w:p>
      <w:pPr>
        <w:pStyle w:val="7"/>
        <w:shd w:val="clear" w:color="auto" w:fill="FFFFFF"/>
        <w:spacing w:before="0" w:beforeAutospacing="0" w:after="0" w:afterAutospacing="0" w:line="360" w:lineRule="auto"/>
        <w:ind w:firstLine="480" w:firstLineChars="200"/>
        <w:rPr>
          <w:rStyle w:val="12"/>
          <w:rFonts w:ascii="仿宋" w:hAnsi="仿宋" w:eastAsia="仿宋" w:cs="微软雅黑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Style w:val="12"/>
          <w:rFonts w:ascii="仿宋" w:hAnsi="仿宋" w:eastAsia="仿宋" w:cs="微软雅黑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如今，有超过400万业主选择在碧桂园安居乐业。进入工业4.0的时代，随着建筑机器人的加</w:t>
      </w:r>
      <w:r>
        <w:rPr>
          <w:rStyle w:val="12"/>
          <w:rFonts w:hint="eastAsia" w:ascii="仿宋" w:hAnsi="仿宋" w:eastAsia="仿宋" w:cs="微软雅黑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入</w:t>
      </w:r>
      <w:r>
        <w:rPr>
          <w:rStyle w:val="12"/>
          <w:rFonts w:ascii="仿宋" w:hAnsi="仿宋" w:eastAsia="仿宋" w:cs="微软雅黑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，碧桂园以</w:t>
      </w:r>
      <w:r>
        <w:rPr>
          <w:rStyle w:val="12"/>
          <w:rFonts w:hint="eastAsia" w:ascii="仿宋" w:hAnsi="仿宋" w:eastAsia="仿宋" w:cs="微软雅黑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工</w:t>
      </w:r>
      <w:r>
        <w:rPr>
          <w:rStyle w:val="12"/>
          <w:rFonts w:ascii="仿宋" w:hAnsi="仿宋" w:eastAsia="仿宋" w:cs="微软雅黑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匠精神反复推敲的高性价比房子，在安全、美观、经济、适用和耐久上将得到全面提升。高科技打造的智慧社区，让碧桂园始终保持世界一流的小区服务水平。碧桂园项目会一直是所在城市的亮丽风景线和名片：园林景观、生活广场使当地人民流连忘返，会所、物业服务令人生活舒适、安全。</w:t>
      </w:r>
    </w:p>
    <w:p>
      <w:pPr>
        <w:pStyle w:val="7"/>
        <w:shd w:val="clear" w:color="auto" w:fill="FFFFFF"/>
        <w:spacing w:before="0" w:beforeAutospacing="0" w:after="0" w:afterAutospacing="0" w:line="360" w:lineRule="auto"/>
        <w:ind w:firstLine="480" w:firstLineChars="200"/>
        <w:rPr>
          <w:rStyle w:val="12"/>
          <w:rFonts w:ascii="仿宋" w:hAnsi="仿宋" w:eastAsia="仿宋" w:cs="微软雅黑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Style w:val="12"/>
          <w:rFonts w:hint="eastAsia" w:ascii="仿宋" w:hAnsi="仿宋" w:eastAsia="仿宋" w:cs="微软雅黑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科学技术是第一生产力，智能制造大有可为。作为一家拥有近</w:t>
      </w:r>
      <w:r>
        <w:rPr>
          <w:rStyle w:val="12"/>
          <w:rFonts w:ascii="仿宋" w:hAnsi="仿宋" w:eastAsia="仿宋" w:cs="微软雅黑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20</w:t>
      </w:r>
      <w:r>
        <w:rPr>
          <w:rStyle w:val="12"/>
          <w:rFonts w:hint="eastAsia" w:ascii="仿宋" w:hAnsi="仿宋" w:eastAsia="仿宋" w:cs="微软雅黑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万名员工，</w:t>
      </w:r>
      <w:r>
        <w:rPr>
          <w:rStyle w:val="12"/>
          <w:rFonts w:ascii="仿宋" w:hAnsi="仿宋" w:eastAsia="仿宋" w:cs="微软雅黑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1300</w:t>
      </w:r>
      <w:r>
        <w:rPr>
          <w:rStyle w:val="12"/>
          <w:rFonts w:hint="eastAsia" w:ascii="仿宋" w:hAnsi="仿宋" w:eastAsia="仿宋" w:cs="微软雅黑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多名博士的企业，碧桂园投入巨资，建机器人谷，延请顶尖人才，做好孵化器，成立研发团队，把最先进的科研成果转化成实用又物美价廉的高科技产品，让人们的生活更美好，助力国家科技进步，造福全人类。</w:t>
      </w:r>
    </w:p>
    <w:p>
      <w:pPr>
        <w:pStyle w:val="7"/>
        <w:shd w:val="clear" w:color="auto" w:fill="FFFFFF"/>
        <w:spacing w:before="0" w:beforeAutospacing="0" w:after="0" w:afterAutospacing="0" w:line="360" w:lineRule="auto"/>
        <w:ind w:firstLine="480" w:firstLineChars="200"/>
        <w:rPr>
          <w:rStyle w:val="12"/>
          <w:rFonts w:ascii="仿宋" w:hAnsi="仿宋" w:eastAsia="仿宋" w:cs="微软雅黑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Style w:val="12"/>
          <w:rFonts w:hint="eastAsia" w:ascii="仿宋" w:hAnsi="仿宋" w:eastAsia="仿宋" w:cs="微软雅黑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碧桂园引入世界一流的农业生产技术、设备，同时利用机器人研发优势，布局农业全产业链，并通过对碧桂园的社区及全社会进行零售，与农民共享现代农业发展的红利，帮助农民增收致富，同时以较低的价格，为每一个家庭生产和提供安全、好吃、实惠、丰富的农产品及常用生活用品。</w:t>
      </w:r>
    </w:p>
    <w:p>
      <w:pPr>
        <w:pStyle w:val="7"/>
        <w:shd w:val="clear" w:color="auto" w:fill="FFFFFF"/>
        <w:spacing w:before="0" w:beforeAutospacing="0" w:after="0" w:afterAutospacing="0" w:line="360" w:lineRule="auto"/>
        <w:ind w:firstLine="480" w:firstLineChars="200"/>
        <w:rPr>
          <w:rStyle w:val="12"/>
          <w:rFonts w:ascii="仿宋" w:hAnsi="仿宋" w:eastAsia="仿宋" w:cs="微软雅黑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Style w:val="12"/>
          <w:rFonts w:hint="eastAsia" w:ascii="仿宋" w:hAnsi="仿宋" w:eastAsia="仿宋" w:cs="微软雅黑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精准扶贫和乡村振兴也是碧桂园的主业之一。为此，碧桂园不懈创造社会价值和经济价值。立业至今，碧桂园创始人及集团累计参与社会慈善捐款已超</w:t>
      </w:r>
      <w:r>
        <w:rPr>
          <w:rStyle w:val="12"/>
          <w:rFonts w:ascii="仿宋" w:hAnsi="仿宋" w:eastAsia="仿宋" w:cs="微软雅黑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48</w:t>
      </w:r>
      <w:r>
        <w:rPr>
          <w:rStyle w:val="12"/>
          <w:rFonts w:hint="eastAsia" w:ascii="仿宋" w:hAnsi="仿宋" w:eastAsia="仿宋" w:cs="微软雅黑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亿元，并主动承担起全国</w:t>
      </w:r>
      <w:r>
        <w:rPr>
          <w:rStyle w:val="12"/>
          <w:rFonts w:ascii="仿宋" w:hAnsi="仿宋" w:eastAsia="仿宋" w:cs="微软雅黑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9</w:t>
      </w:r>
      <w:r>
        <w:rPr>
          <w:rStyle w:val="12"/>
          <w:rFonts w:hint="eastAsia" w:ascii="仿宋" w:hAnsi="仿宋" w:eastAsia="仿宋" w:cs="微软雅黑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省</w:t>
      </w:r>
      <w:r>
        <w:rPr>
          <w:rStyle w:val="12"/>
          <w:rFonts w:ascii="仿宋" w:hAnsi="仿宋" w:eastAsia="仿宋" w:cs="微软雅黑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14</w:t>
      </w:r>
      <w:r>
        <w:rPr>
          <w:rStyle w:val="12"/>
          <w:rFonts w:hint="eastAsia" w:ascii="仿宋" w:hAnsi="仿宋" w:eastAsia="仿宋" w:cs="微软雅黑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县的精准扶贫和乡村振兴工作，正帮助</w:t>
      </w:r>
      <w:r>
        <w:rPr>
          <w:rStyle w:val="12"/>
          <w:rFonts w:ascii="仿宋" w:hAnsi="仿宋" w:eastAsia="仿宋" w:cs="微软雅黑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33.6</w:t>
      </w:r>
      <w:r>
        <w:rPr>
          <w:rStyle w:val="12"/>
          <w:rFonts w:hint="eastAsia" w:ascii="仿宋" w:hAnsi="仿宋" w:eastAsia="仿宋" w:cs="微软雅黑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万农村贫困人口脱贫致富。</w:t>
      </w:r>
    </w:p>
    <w:p>
      <w:pPr>
        <w:pStyle w:val="7"/>
        <w:shd w:val="clear" w:color="auto" w:fill="FFFFFF"/>
        <w:spacing w:before="0" w:beforeAutospacing="0" w:after="0" w:afterAutospacing="0" w:line="360" w:lineRule="auto"/>
        <w:ind w:firstLine="480" w:firstLineChars="200"/>
        <w:rPr>
          <w:rStyle w:val="12"/>
          <w:rFonts w:ascii="仿宋" w:hAnsi="仿宋" w:eastAsia="仿宋" w:cs="微软雅黑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Style w:val="12"/>
          <w:rFonts w:hint="eastAsia" w:ascii="仿宋" w:hAnsi="仿宋" w:eastAsia="仿宋" w:cs="微软雅黑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作为一家自</w:t>
      </w:r>
      <w:r>
        <w:rPr>
          <w:rStyle w:val="12"/>
          <w:rFonts w:ascii="仿宋" w:hAnsi="仿宋" w:eastAsia="仿宋" w:cs="微软雅黑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2007</w:t>
      </w:r>
      <w:r>
        <w:rPr>
          <w:rStyle w:val="12"/>
          <w:rFonts w:hint="eastAsia" w:ascii="仿宋" w:hAnsi="仿宋" w:eastAsia="仿宋" w:cs="微软雅黑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年就已在香港上市的恒生指数成分股公司、世界五百强企业，碧桂园在</w:t>
      </w:r>
      <w:r>
        <w:rPr>
          <w:rStyle w:val="12"/>
          <w:rFonts w:ascii="仿宋" w:hAnsi="仿宋" w:eastAsia="仿宋" w:cs="微软雅黑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2018</w:t>
      </w:r>
      <w:r>
        <w:rPr>
          <w:rStyle w:val="12"/>
          <w:rFonts w:hint="eastAsia" w:ascii="仿宋" w:hAnsi="仿宋" w:eastAsia="仿宋" w:cs="微软雅黑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年的纳税额已超</w:t>
      </w:r>
      <w:r>
        <w:rPr>
          <w:rStyle w:val="12"/>
          <w:rFonts w:ascii="仿宋" w:hAnsi="仿宋" w:eastAsia="仿宋" w:cs="微软雅黑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625</w:t>
      </w:r>
      <w:r>
        <w:rPr>
          <w:rStyle w:val="12"/>
          <w:rFonts w:hint="eastAsia" w:ascii="仿宋" w:hAnsi="仿宋" w:eastAsia="仿宋" w:cs="微软雅黑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亿元人民币。作为一家有良心、有社会责任感的阳光企业，碧桂园将为人类社会的进步而不懈努力。</w:t>
      </w:r>
    </w:p>
    <w:p>
      <w:pPr>
        <w:pStyle w:val="7"/>
        <w:shd w:val="clear" w:color="auto" w:fill="FFFFFF"/>
        <w:spacing w:before="0" w:beforeAutospacing="0" w:after="0" w:afterAutospacing="0" w:line="360" w:lineRule="auto"/>
        <w:ind w:firstLine="482" w:firstLineChars="200"/>
        <w:rPr>
          <w:rStyle w:val="12"/>
          <w:rFonts w:ascii="仿宋" w:hAnsi="仿宋" w:eastAsia="仿宋" w:cs="微软雅黑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Style w:val="12"/>
          <w:rFonts w:ascii="仿宋" w:hAnsi="仿宋" w:eastAsia="仿宋" w:cs="微软雅黑"/>
          <w:bCs w:val="0"/>
          <w:color w:val="000000" w:themeColor="text1"/>
          <w14:textFill>
            <w14:solidFill>
              <w14:schemeClr w14:val="tx1"/>
            </w14:solidFill>
          </w14:textFill>
        </w:rPr>
        <w:t>希望社会因我们的存在而变得更加美好</w:t>
      </w:r>
      <w:r>
        <w:rPr>
          <w:rStyle w:val="12"/>
          <w:rFonts w:hint="eastAsia" w:ascii="仿宋" w:hAnsi="仿宋" w:eastAsia="仿宋" w:cs="微软雅黑"/>
          <w:bCs w:val="0"/>
          <w:color w:val="000000" w:themeColor="text1"/>
          <w14:textFill>
            <w14:solidFill>
              <w14:schemeClr w14:val="tx1"/>
            </w14:solidFill>
          </w14:textFill>
        </w:rPr>
        <w:t>！</w:t>
      </w:r>
      <w:r>
        <w:rPr>
          <w:rStyle w:val="12"/>
          <w:rFonts w:ascii="仿宋" w:hAnsi="仿宋" w:eastAsia="仿宋" w:cs="微软雅黑"/>
          <w:bCs w:val="0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ind w:left="360"/>
        <w:rPr>
          <w:rFonts w:ascii="仿宋" w:hAnsi="仿宋" w:eastAsia="仿宋"/>
          <w:b/>
          <w:color w:val="FFFFFF"/>
          <w:sz w:val="28"/>
          <w:szCs w:val="28"/>
        </w:rPr>
      </w:pPr>
      <w:r>
        <w:rPr>
          <w:rFonts w:hint="eastAsia" w:ascii="仿宋" w:hAnsi="仿宋" w:eastAsia="仿宋" w:cs="微软雅黑"/>
          <w:b/>
          <w:bCs/>
          <w:color w:val="FFFFFF" w:themeColor="background1"/>
          <w:sz w:val="28"/>
          <w:szCs w:val="28"/>
          <w14:textFill>
            <w14:solidFill>
              <w14:schemeClr w14:val="bg1"/>
            </w14:solidFill>
          </w14:textFill>
        </w:rPr>
        <w:t>公司简介</w:t>
      </w:r>
      <w:r>
        <w:rPr>
          <w:rFonts w:ascii="仿宋" w:hAnsi="仿宋" w:eastAsia="仿宋" w:cs="微软雅黑"/>
          <w:b/>
          <w:bCs/>
          <w:color w:val="FFFFFF" w:themeColor="background1"/>
          <w:sz w:val="28"/>
          <w:szCs w:val="28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>
                <wp:simplePos x="0" y="0"/>
                <wp:positionH relativeFrom="column">
                  <wp:posOffset>1172210</wp:posOffset>
                </wp:positionH>
                <wp:positionV relativeFrom="paragraph">
                  <wp:posOffset>338455</wp:posOffset>
                </wp:positionV>
                <wp:extent cx="5419090" cy="635"/>
                <wp:effectExtent l="10160" t="14605" r="9525" b="13335"/>
                <wp:wrapNone/>
                <wp:docPr id="27" name="AutoShape 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909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2060"/>
                          </a:solidFill>
                          <a:prstDash val="dash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026" o:spid="_x0000_s1026" o:spt="32" type="#_x0000_t32" style="position:absolute;left:0pt;margin-left:92.3pt;margin-top:26.65pt;height:0.05pt;width:426.7pt;z-index:252055552;mso-width-relative:page;mso-height-relative:page;" filled="f" stroked="t" coordsize="21600,21600" o:gfxdata="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VJb1J1wAAAAoBAAAPAAAAAAAAAAEAIAAAACIAAABk&#10;cnMvZG93bnJldi54bWxQSwECFAAUAAAACACHTuJAF3Ed284BAACDAwAADgAAAAAAAAABACAAAAAm&#10;AQAAZHJzL2Uyb0RvYy54bWxQSwUGAAAAAAYABgBZAQAAZgUAAAAA&#10;">
                <v:fill on="f" focussize="0,0"/>
                <v:stroke weight="1pt" color="#002060" joinstyle="round" dashstyle="dash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" w:hAnsi="仿宋" w:eastAsia="仿宋" w:cs="微软雅黑"/>
          <w:b/>
          <w:bCs/>
          <w:color w:val="FFFFFF" w:themeColor="background1"/>
          <w:sz w:val="28"/>
          <w:szCs w:val="28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2056576" behindDoc="1" locked="0" layoutInCell="1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48895</wp:posOffset>
                </wp:positionV>
                <wp:extent cx="1190625" cy="290195"/>
                <wp:effectExtent l="0" t="0" r="28575" b="14605"/>
                <wp:wrapNone/>
                <wp:docPr id="26" name="Auto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290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13" o:spid="_x0000_s1026" o:spt="2" style="position:absolute;left:0pt;margin-left:-1.45pt;margin-top:3.85pt;height:22.85pt;width:93.75pt;z-index:-251259904;mso-width-relative:page;mso-height-relative:page;" fillcolor="#002060" filled="t" stroked="t" coordsize="21600,21600" arcsize="0.166666666666667" o:gfxdata="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FEkBRnXAAAABwEA&#10;AA8AAAAAAAAAAQAgAAAAIgAAAGRycy9kb3ducmV2LnhtbFBLAQIUABQAAAAIAIdO4kAZOSdDGwIA&#10;AEoEAAAOAAAAAAAAAAEAIAAAACYBAABkcnMvZTJvRG9jLnhtbFBLBQYAAAAABgAGAFkBAACzBQAA&#10;AAA=&#10;">
                <v:fill on="t" focussize="0,0"/>
                <v:stroke color="#002060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rFonts w:hint="eastAsia" w:ascii="仿宋" w:hAnsi="仿宋" w:eastAsia="仿宋" w:cs="微软雅黑"/>
          <w:b/>
          <w:bCs/>
          <w:color w:val="FFFFFF" w:themeColor="background1"/>
          <w:sz w:val="28"/>
          <w:szCs w:val="28"/>
          <w14:textFill>
            <w14:solidFill>
              <w14:schemeClr w14:val="bg1"/>
            </w14:solidFill>
          </w14:textFill>
        </w:rPr>
        <w:t xml:space="preserve">  </w:t>
      </w:r>
      <w:r>
        <w:rPr>
          <w:rFonts w:hint="eastAsia" w:ascii="仿宋" w:hAnsi="仿宋" w:eastAsia="仿宋"/>
        </w:rPr>
        <w:t xml:space="preserve">                            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微软雅黑"/>
          <w:kern w:val="0"/>
          <w:sz w:val="24"/>
          <w:szCs w:val="24"/>
          <w:lang w:bidi="ar"/>
        </w:rPr>
      </w:pPr>
      <w:r>
        <w:rPr>
          <w:rFonts w:hint="eastAsia" w:ascii="仿宋" w:hAnsi="仿宋" w:eastAsia="仿宋" w:cs="微软雅黑"/>
          <w:kern w:val="0"/>
          <w:sz w:val="24"/>
          <w:szCs w:val="24"/>
          <w:lang w:bidi="ar"/>
        </w:rPr>
        <w:t>广东腾越建筑工程有限公司（以下简称广东腾越）是碧桂园集团旗下的二级法人公司，外商独资企业，是碧桂园集团新建造体系的先行者，是国家倡导的装配式建筑施工的践行者，是政府与社会资本合作的参与者。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微软雅黑"/>
          <w:kern w:val="0"/>
          <w:sz w:val="24"/>
          <w:szCs w:val="24"/>
          <w:lang w:bidi="ar"/>
        </w:rPr>
      </w:pPr>
      <w:r>
        <w:rPr>
          <w:rFonts w:hint="eastAsia" w:ascii="仿宋" w:hAnsi="仿宋" w:eastAsia="仿宋" w:cs="微软雅黑"/>
          <w:kern w:val="0"/>
          <w:sz w:val="24"/>
          <w:szCs w:val="24"/>
          <w:lang w:bidi="ar"/>
        </w:rPr>
        <w:t>公司注册资金52亿人民币，具备房屋建筑施工总承包壹级资质。公司拥有员工7000多人，其中一级注册建造师358人，二级注册建造师286人，中高级工程师584人，各类专业技术人员5461人，2018年，施工产值超过220亿人民币。</w:t>
      </w:r>
    </w:p>
    <w:p>
      <w:pPr>
        <w:pStyle w:val="7"/>
        <w:shd w:val="clear" w:color="auto" w:fill="FFFFFF"/>
        <w:spacing w:before="0" w:beforeAutospacing="0" w:after="0" w:afterAutospacing="0" w:line="360" w:lineRule="auto"/>
        <w:ind w:firstLine="480" w:firstLineChars="200"/>
        <w:rPr>
          <w:rFonts w:ascii="仿宋" w:hAnsi="仿宋" w:eastAsia="仿宋" w:cs="微软雅黑"/>
          <w:lang w:bidi="ar"/>
        </w:rPr>
      </w:pPr>
      <w:r>
        <w:rPr>
          <w:rFonts w:hint="eastAsia" w:ascii="仿宋" w:hAnsi="仿宋" w:eastAsia="仿宋" w:cs="微软雅黑"/>
          <w:lang w:bidi="ar"/>
        </w:rPr>
        <w:t>1984年公司初创，原名北滘区建筑工程队；2003年7月，广东腾越建筑工程有限公司挂牌成立；2007年，公司随碧桂园集团整体上市（股票代码:HK2007）；2011年，全面深化改革，实施内部业务市场化；2013年开始布局全国，并走向海外；2015年，收购广东龙越（全资子公司），参与外部市场竞争；2016年，强化区域经营，加快组建区域公司和专业化公司，目前下属分公司达16家。</w:t>
      </w:r>
    </w:p>
    <w:p>
      <w:pPr>
        <w:spacing w:line="360" w:lineRule="auto"/>
        <w:ind w:left="360"/>
        <w:rPr>
          <w:rFonts w:ascii="仿宋" w:hAnsi="仿宋" w:eastAsia="仿宋"/>
          <w:b/>
          <w:color w:val="FFFFFF"/>
          <w:sz w:val="28"/>
          <w:szCs w:val="28"/>
        </w:rPr>
      </w:pPr>
      <w:r>
        <w:rPr>
          <w:rFonts w:hint="eastAsia" w:ascii="仿宋" w:hAnsi="仿宋" w:eastAsia="仿宋" w:cs="微软雅黑"/>
          <w:b/>
          <w:bCs/>
          <w:color w:val="FFFFFF" w:themeColor="background1"/>
          <w:sz w:val="28"/>
          <w:szCs w:val="28"/>
          <w14:textFill>
            <w14:solidFill>
              <w14:schemeClr w14:val="bg1"/>
            </w14:solidFill>
          </w14:textFill>
        </w:rPr>
        <w:t>业务布局</w:t>
      </w:r>
      <w:r>
        <w:rPr>
          <w:rFonts w:ascii="仿宋" w:hAnsi="仿宋" w:eastAsia="仿宋" w:cs="微软雅黑"/>
          <w:b/>
          <w:bCs/>
          <w:color w:val="FFFFFF" w:themeColor="background1"/>
          <w:sz w:val="28"/>
          <w:szCs w:val="28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3201408" behindDoc="0" locked="0" layoutInCell="1" allowOverlap="1">
                <wp:simplePos x="0" y="0"/>
                <wp:positionH relativeFrom="column">
                  <wp:posOffset>1172210</wp:posOffset>
                </wp:positionH>
                <wp:positionV relativeFrom="paragraph">
                  <wp:posOffset>338455</wp:posOffset>
                </wp:positionV>
                <wp:extent cx="5419090" cy="635"/>
                <wp:effectExtent l="10160" t="14605" r="9525" b="13335"/>
                <wp:wrapNone/>
                <wp:docPr id="12" name="AutoShape 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909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2060"/>
                          </a:solidFill>
                          <a:prstDash val="dash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026" o:spid="_x0000_s1026" o:spt="32" type="#_x0000_t32" style="position:absolute;left:0pt;margin-left:92.3pt;margin-top:26.65pt;height:0.05pt;width:426.7pt;z-index:253201408;mso-width-relative:page;mso-height-relative:page;" filled="f" stroked="t" coordsize="21600,21600" o:gfxdata="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JUlvUnXAAAACgEAAA8AAAAAAAAAAQAgAAAAIgAAAGRy&#10;cy9kb3ducmV2LnhtbFBLAQIUABQAAAAIAIdO4kB0T7tNzQEAAIMDAAAOAAAAAAAAAAEAIAAAACYB&#10;AABkcnMvZTJvRG9jLnhtbFBLBQYAAAAABgAGAFkBAABlBQAAAAA=&#10;">
                <v:fill on="f" focussize="0,0"/>
                <v:stroke weight="1pt" color="#002060" joinstyle="round" dashstyle="dash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" w:hAnsi="仿宋" w:eastAsia="仿宋" w:cs="微软雅黑"/>
          <w:b/>
          <w:bCs/>
          <w:color w:val="FFFFFF" w:themeColor="background1"/>
          <w:sz w:val="28"/>
          <w:szCs w:val="28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3202432" behindDoc="1" locked="0" layoutInCell="1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48895</wp:posOffset>
                </wp:positionV>
                <wp:extent cx="1190625" cy="290195"/>
                <wp:effectExtent l="0" t="0" r="28575" b="14605"/>
                <wp:wrapNone/>
                <wp:docPr id="15" name="Auto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290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13" o:spid="_x0000_s1026" o:spt="2" style="position:absolute;left:0pt;margin-left:-1.45pt;margin-top:3.85pt;height:22.85pt;width:93.75pt;z-index:-250114048;mso-width-relative:page;mso-height-relative:page;" fillcolor="#002060" filled="t" stroked="t" coordsize="21600,21600" arcsize="0.166666666666667" o:gfxdata="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USQFGdcAAAAHAQAA&#10;DwAAAAAAAAABACAAAAAiAAAAZHJzL2Rvd25yZXYueG1sUEsBAhQAFAAAAAgAh07iQE6A9EcaAgAA&#10;SgQAAA4AAAAAAAAAAQAgAAAAJgEAAGRycy9lMm9Eb2MueG1sUEsFBgAAAAAGAAYAWQEAALIFAAAA&#10;AA==&#10;">
                <v:fill on="t" focussize="0,0"/>
                <v:stroke color="#002060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rFonts w:hint="eastAsia" w:ascii="仿宋" w:hAnsi="仿宋" w:eastAsia="仿宋" w:cs="微软雅黑"/>
          <w:b/>
          <w:bCs/>
          <w:color w:val="FFFFFF" w:themeColor="background1"/>
          <w:sz w:val="28"/>
          <w:szCs w:val="28"/>
          <w14:textFill>
            <w14:solidFill>
              <w14:schemeClr w14:val="bg1"/>
            </w14:solidFill>
          </w14:textFill>
        </w:rPr>
        <w:t xml:space="preserve">  </w:t>
      </w:r>
      <w:r>
        <w:rPr>
          <w:rFonts w:hint="eastAsia" w:ascii="仿宋" w:hAnsi="仿宋" w:eastAsia="仿宋"/>
        </w:rPr>
        <w:t xml:space="preserve">                            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微软雅黑"/>
          <w:kern w:val="0"/>
          <w:sz w:val="24"/>
          <w:szCs w:val="24"/>
          <w:lang w:bidi="ar"/>
        </w:rPr>
      </w:pPr>
      <w:r>
        <w:rPr>
          <w:rFonts w:hint="eastAsia" w:ascii="仿宋" w:hAnsi="仿宋" w:eastAsia="仿宋" w:cs="微软雅黑"/>
          <w:kern w:val="0"/>
          <w:sz w:val="24"/>
          <w:szCs w:val="24"/>
          <w:lang w:bidi="ar"/>
        </w:rPr>
        <w:t>2018年，广东腾越在建面积近4000万平米，业务遍布广东、广西等26个省市，形成了以江浙为核心的华东市场，以两广为核心的华南市场，以川陕为核心的西部市场，以云贵为核心的西南市场，以中原为核心的华北市场，以两湖为核心的中部市场。并进军马来西亚等海外市场，也是世界著名超级大盘——森林城市的主要建造者。近几年，公司还积极参与外部市场竞争，承建了一批优质的PPP和EPC项目，经营管理不断升级。</w:t>
      </w:r>
    </w:p>
    <w:p>
      <w:pPr>
        <w:spacing w:line="360" w:lineRule="auto"/>
        <w:ind w:left="360"/>
        <w:rPr>
          <w:rFonts w:ascii="仿宋" w:hAnsi="仿宋" w:eastAsia="仿宋"/>
          <w:b/>
          <w:color w:val="FFFFFF"/>
          <w:sz w:val="28"/>
          <w:szCs w:val="28"/>
        </w:rPr>
      </w:pPr>
      <w:r>
        <w:rPr>
          <w:rFonts w:hint="eastAsia" w:ascii="仿宋" w:hAnsi="仿宋" w:eastAsia="仿宋" w:cs="微软雅黑"/>
          <w:b/>
          <w:bCs/>
          <w:color w:val="FFFFFF" w:themeColor="background1"/>
          <w:sz w:val="28"/>
          <w:szCs w:val="28"/>
          <w14:textFill>
            <w14:solidFill>
              <w14:schemeClr w14:val="bg1"/>
            </w14:solidFill>
          </w14:textFill>
        </w:rPr>
        <w:t>企业文化</w:t>
      </w:r>
      <w:r>
        <w:rPr>
          <w:rFonts w:ascii="仿宋" w:hAnsi="仿宋" w:eastAsia="仿宋" w:cs="微软雅黑"/>
          <w:b/>
          <w:bCs/>
          <w:color w:val="FFFFFF" w:themeColor="background1"/>
          <w:sz w:val="28"/>
          <w:szCs w:val="28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3204480" behindDoc="0" locked="0" layoutInCell="1" allowOverlap="1">
                <wp:simplePos x="0" y="0"/>
                <wp:positionH relativeFrom="column">
                  <wp:posOffset>1172210</wp:posOffset>
                </wp:positionH>
                <wp:positionV relativeFrom="paragraph">
                  <wp:posOffset>338455</wp:posOffset>
                </wp:positionV>
                <wp:extent cx="5419090" cy="635"/>
                <wp:effectExtent l="10160" t="14605" r="9525" b="13335"/>
                <wp:wrapNone/>
                <wp:docPr id="17" name="AutoShape 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909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2060"/>
                          </a:solidFill>
                          <a:prstDash val="dash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026" o:spid="_x0000_s1026" o:spt="32" type="#_x0000_t32" style="position:absolute;left:0pt;margin-left:92.3pt;margin-top:26.65pt;height:0.05pt;width:426.7pt;z-index:253204480;mso-width-relative:page;mso-height-relative:page;" filled="f" stroked="t" coordsize="21600,21600" o:gfxdata="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VJb1J1wAAAAoBAAAPAAAAAAAAAAEAIAAAACIAAABk&#10;cnMvZG93bnJldi54bWxQSwECFAAUAAAACACHTuJAltnHV84BAACDAwAADgAAAAAAAAABACAAAAAm&#10;AQAAZHJzL2Uyb0RvYy54bWxQSwUGAAAAAAYABgBZAQAAZgUAAAAA&#10;">
                <v:fill on="f" focussize="0,0"/>
                <v:stroke weight="1pt" color="#002060" joinstyle="round" dashstyle="dash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" w:hAnsi="仿宋" w:eastAsia="仿宋" w:cs="微软雅黑"/>
          <w:b/>
          <w:bCs/>
          <w:color w:val="FFFFFF" w:themeColor="background1"/>
          <w:sz w:val="28"/>
          <w:szCs w:val="28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3205504" behindDoc="1" locked="0" layoutInCell="1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48895</wp:posOffset>
                </wp:positionV>
                <wp:extent cx="1190625" cy="290195"/>
                <wp:effectExtent l="0" t="0" r="28575" b="14605"/>
                <wp:wrapNone/>
                <wp:docPr id="18" name="Auto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290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13" o:spid="_x0000_s1026" o:spt="2" style="position:absolute;left:0pt;margin-left:-1.45pt;margin-top:3.85pt;height:22.85pt;width:93.75pt;z-index:-250110976;mso-width-relative:page;mso-height-relative:page;" fillcolor="#002060" filled="t" stroked="t" coordsize="21600,21600" arcsize="0.166666666666667" o:gfxdata="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USQFGdcAAAAHAQAA&#10;DwAAAAAAAAABACAAAAAiAAAAZHJzL2Rvd25yZXYueG1sUEsBAhQAFAAAAAgAh07iQATVhMEaAgAA&#10;SgQAAA4AAAAAAAAAAQAgAAAAJgEAAGRycy9lMm9Eb2MueG1sUEsFBgAAAAAGAAYAWQEAALIFAAAA&#10;AA==&#10;">
                <v:fill on="t" focussize="0,0"/>
                <v:stroke color="#002060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rFonts w:hint="eastAsia" w:ascii="仿宋" w:hAnsi="仿宋" w:eastAsia="仿宋" w:cs="微软雅黑"/>
          <w:b/>
          <w:bCs/>
          <w:color w:val="FFFFFF" w:themeColor="background1"/>
          <w:sz w:val="28"/>
          <w:szCs w:val="28"/>
          <w14:textFill>
            <w14:solidFill>
              <w14:schemeClr w14:val="bg1"/>
            </w14:solidFill>
          </w14:textFill>
        </w:rPr>
        <w:t xml:space="preserve">  </w:t>
      </w:r>
      <w:r>
        <w:rPr>
          <w:rFonts w:hint="eastAsia" w:ascii="仿宋" w:hAnsi="仿宋" w:eastAsia="仿宋"/>
        </w:rPr>
        <w:t xml:space="preserve">                            </w:t>
      </w:r>
    </w:p>
    <w:p>
      <w:pPr>
        <w:pStyle w:val="7"/>
        <w:shd w:val="clear" w:color="auto" w:fill="FFFFFF"/>
        <w:spacing w:before="0" w:beforeAutospacing="0" w:after="0" w:afterAutospacing="0" w:line="360" w:lineRule="auto"/>
        <w:ind w:firstLine="480" w:firstLineChars="200"/>
        <w:rPr>
          <w:rFonts w:ascii="仿宋" w:hAnsi="仿宋" w:eastAsia="仿宋" w:cs="微软雅黑"/>
          <w:lang w:bidi="ar"/>
        </w:rPr>
      </w:pPr>
      <w:r>
        <w:rPr>
          <w:rFonts w:hint="eastAsia" w:ascii="仿宋" w:hAnsi="仿宋" w:eastAsia="仿宋" w:cs="微软雅黑"/>
          <w:lang w:bidi="ar"/>
        </w:rPr>
        <w:t>广东腾越秉承“团队、高效、务实、创新”的企业精神，坚持弘扬铁军文化，专注匠心建造，崇尚执行，追求卓越；公司牢记“为社会建设美好家园”的企业使命，坚持“做有良心，有社会责任感的阳光企业”；公司奉行“守法合规，诚信共赢”的经营理念，把“股东满意，员工幸福，社会尊重”作为我们的不懈追求！</w:t>
      </w:r>
    </w:p>
    <w:p>
      <w:pPr>
        <w:pStyle w:val="7"/>
        <w:shd w:val="clear" w:color="auto" w:fill="FFFFFF"/>
        <w:spacing w:before="0" w:beforeAutospacing="0" w:after="0" w:afterAutospacing="0" w:line="360" w:lineRule="auto"/>
        <w:ind w:firstLine="480" w:firstLineChars="200"/>
        <w:rPr>
          <w:rFonts w:ascii="仿宋" w:hAnsi="仿宋" w:eastAsia="仿宋" w:cs="微软雅黑"/>
          <w:lang w:bidi="ar"/>
        </w:rPr>
      </w:pPr>
      <w:r>
        <w:rPr>
          <w:rFonts w:hint="eastAsia" w:ascii="仿宋" w:hAnsi="仿宋" w:eastAsia="仿宋" w:cs="微软雅黑"/>
          <w:lang w:bidi="ar"/>
        </w:rPr>
        <w:t>新时代，新征程，以国家的新型城镇化建设为契机，广东腾越将进一步创新发展模式，抢抓发展机遇，在新发展理念的指引下，完成新一轮的管理升级。</w:t>
      </w:r>
    </w:p>
    <w:p>
      <w:pPr>
        <w:spacing w:line="360" w:lineRule="auto"/>
        <w:ind w:left="360"/>
        <w:rPr>
          <w:rFonts w:ascii="仿宋" w:hAnsi="仿宋" w:eastAsia="仿宋"/>
          <w:b/>
          <w:color w:val="FFFFFF"/>
          <w:sz w:val="28"/>
          <w:szCs w:val="28"/>
        </w:rPr>
      </w:pPr>
      <w:r>
        <w:rPr>
          <w:rFonts w:ascii="仿宋" w:hAnsi="仿宋" w:eastAsia="仿宋"/>
        </w:rPr>
        <mc:AlternateContent>
          <mc:Choice Requires="wps">
            <w:drawing>
              <wp:anchor distT="0" distB="0" distL="114300" distR="114300" simplePos="0" relativeHeight="252255232" behindDoc="0" locked="0" layoutInCell="1" allowOverlap="1">
                <wp:simplePos x="0" y="0"/>
                <wp:positionH relativeFrom="column">
                  <wp:posOffset>1172210</wp:posOffset>
                </wp:positionH>
                <wp:positionV relativeFrom="paragraph">
                  <wp:posOffset>338455</wp:posOffset>
                </wp:positionV>
                <wp:extent cx="5419090" cy="635"/>
                <wp:effectExtent l="10160" t="14605" r="9525" b="13335"/>
                <wp:wrapNone/>
                <wp:docPr id="25" name="AutoShape 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909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2060"/>
                          </a:solidFill>
                          <a:prstDash val="dash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030" o:spid="_x0000_s1026" o:spt="32" type="#_x0000_t32" style="position:absolute;left:0pt;margin-left:92.3pt;margin-top:26.65pt;height:0.05pt;width:426.7pt;z-index:252255232;mso-width-relative:page;mso-height-relative:page;" filled="f" stroked="t" coordsize="21600,21600" o:gfxdata="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VJb1J1wAAAAoBAAAPAAAAAAAAAAEAIAAAACIAAABk&#10;cnMvZG93bnJldi54bWxQSwECFAAUAAAACACHTuJAEJZYWc4BAACDAwAADgAAAAAAAAABACAAAAAm&#10;AQAAZHJzL2Uyb0RvYy54bWxQSwUGAAAAAAYABgBZAQAAZgUAAAAA&#10;">
                <v:fill on="f" focussize="0,0"/>
                <v:stroke weight="1pt" color="#002060" joinstyle="round" dashstyle="dash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" w:hAnsi="仿宋" w:eastAsia="仿宋"/>
        </w:rPr>
        <mc:AlternateContent>
          <mc:Choice Requires="wps">
            <w:drawing>
              <wp:anchor distT="0" distB="0" distL="114300" distR="114300" simplePos="0" relativeHeight="252256256" behindDoc="1" locked="0" layoutInCell="1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48895</wp:posOffset>
                </wp:positionV>
                <wp:extent cx="1190625" cy="290195"/>
                <wp:effectExtent l="0" t="0" r="28575" b="14605"/>
                <wp:wrapNone/>
                <wp:docPr id="24" name="Auto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290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13" o:spid="_x0000_s1026" o:spt="2" style="position:absolute;left:0pt;margin-left:-1.45pt;margin-top:3.85pt;height:22.85pt;width:93.75pt;z-index:-251060224;mso-width-relative:page;mso-height-relative:page;" fillcolor="#002060" filled="t" stroked="t" coordsize="21600,21600" arcsize="0.166666666666667" o:gfxdata="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USQFGdcAAAAHAQAA&#10;DwAAAAAAAAABACAAAAAiAAAAZHJzL2Rvd25yZXYueG1sUEsBAhQAFAAAAAgAh07iQD1WfXgaAgAA&#10;SgQAAA4AAAAAAAAAAQAgAAAAJgEAAGRycy9lMm9Eb2MueG1sUEsFBgAAAAAGAAYAWQEAALIFAAAA&#10;AA==&#10;">
                <v:fill on="t" focussize="0,0"/>
                <v:stroke color="#002060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rFonts w:hint="eastAsia" w:ascii="仿宋" w:hAnsi="仿宋" w:eastAsia="仿宋"/>
          <w:b/>
          <w:color w:val="FFFFFF"/>
          <w:sz w:val="28"/>
          <w:szCs w:val="28"/>
        </w:rPr>
        <w:t>项目图片</w:t>
      </w:r>
      <w:r>
        <w:rPr>
          <w:rFonts w:hint="eastAsia" w:ascii="仿宋" w:hAnsi="仿宋" w:eastAsia="仿宋"/>
        </w:rPr>
        <w:t xml:space="preserve">                               </w:t>
      </w:r>
    </w:p>
    <w:p>
      <w:pPr>
        <w:pStyle w:val="7"/>
        <w:shd w:val="clear" w:color="auto" w:fill="FFFFFF"/>
        <w:spacing w:before="156" w:beforeLines="50" w:beforeAutospacing="0" w:after="156" w:afterLines="50" w:afterAutospacing="0"/>
        <w:ind w:firstLine="562" w:firstLineChars="200"/>
        <w:rPr>
          <w:rFonts w:ascii="仿宋" w:hAnsi="仿宋" w:eastAsia="仿宋" w:cs="Helvetica"/>
          <w:b/>
          <w:bCs/>
          <w:color w:val="CAA167"/>
          <w:sz w:val="21"/>
          <w:szCs w:val="21"/>
        </w:rPr>
      </w:pPr>
      <w:r>
        <w:rPr>
          <w:rStyle w:val="12"/>
          <w:rFonts w:hint="eastAsia" w:ascii="仿宋" w:hAnsi="仿宋" w:eastAsia="仿宋" w:cs="Helvetica"/>
          <w:color w:val="CAA167"/>
          <w:sz w:val="28"/>
        </w:rPr>
        <w:t xml:space="preserve">1、碧桂园总部大楼  </w:t>
      </w:r>
      <w:r>
        <w:rPr>
          <w:rStyle w:val="12"/>
          <w:rFonts w:hint="eastAsia" w:ascii="仿宋" w:hAnsi="仿宋" w:eastAsia="仿宋" w:cs="Helvetica"/>
          <w:color w:val="CAA167"/>
          <w:sz w:val="21"/>
          <w:szCs w:val="21"/>
        </w:rPr>
        <w:t xml:space="preserve"> </w:t>
      </w:r>
      <w:r>
        <w:rPr>
          <w:rStyle w:val="12"/>
          <w:rFonts w:ascii="仿宋" w:hAnsi="仿宋" w:eastAsia="仿宋" w:cs="Helvetica"/>
          <w:color w:val="CAA167"/>
          <w:sz w:val="21"/>
          <w:szCs w:val="21"/>
        </w:rPr>
        <w:t xml:space="preserve">         </w:t>
      </w:r>
      <w:r>
        <w:rPr>
          <w:rStyle w:val="12"/>
          <w:rFonts w:hint="eastAsia" w:ascii="仿宋" w:hAnsi="仿宋" w:eastAsia="仿宋" w:cs="Helvetica"/>
          <w:color w:val="CAA167"/>
          <w:sz w:val="21"/>
          <w:szCs w:val="21"/>
        </w:rPr>
        <w:t xml:space="preserve">        </w:t>
      </w:r>
      <w:r>
        <w:rPr>
          <w:rStyle w:val="12"/>
          <w:rFonts w:ascii="仿宋" w:hAnsi="仿宋" w:eastAsia="仿宋" w:cs="Helvetica"/>
          <w:color w:val="CAA167"/>
          <w:sz w:val="21"/>
          <w:szCs w:val="21"/>
        </w:rPr>
        <w:t xml:space="preserve">  </w:t>
      </w:r>
      <w:r>
        <w:rPr>
          <w:rStyle w:val="12"/>
          <w:rFonts w:hint="eastAsia" w:ascii="仿宋" w:hAnsi="仿宋" w:eastAsia="仿宋" w:cs="Helvetica"/>
          <w:color w:val="CAA167"/>
          <w:sz w:val="21"/>
          <w:szCs w:val="21"/>
        </w:rPr>
        <w:t xml:space="preserve">        </w:t>
      </w:r>
      <w:r>
        <w:rPr>
          <w:rStyle w:val="12"/>
          <w:rFonts w:hint="eastAsia" w:ascii="仿宋" w:hAnsi="仿宋" w:eastAsia="仿宋" w:cs="Helvetica"/>
          <w:color w:val="CAA167"/>
          <w:sz w:val="28"/>
          <w:szCs w:val="28"/>
        </w:rPr>
        <w:t>2、碧桂园森林城市</w:t>
      </w:r>
    </w:p>
    <w:p>
      <w:r>
        <w:rPr>
          <w:rFonts w:ascii="仿宋" w:hAnsi="仿宋" w:eastAsia="仿宋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99695</wp:posOffset>
            </wp:positionH>
            <wp:positionV relativeFrom="paragraph">
              <wp:posOffset>183515</wp:posOffset>
            </wp:positionV>
            <wp:extent cx="2888615" cy="2042795"/>
            <wp:effectExtent l="171450" t="171450" r="387985" b="357505"/>
            <wp:wrapSquare wrapText="bothSides"/>
            <wp:docPr id="9" name="图片 9" descr="C:\Documents and Settings\Administrator\桌面\桌面\图片处理\公司介绍及项目配图\5碧桂园总部大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Documents and Settings\Administrator\桌面\桌面\图片处理\公司介绍及项目配图\5碧桂园总部大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8615" cy="2042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</w:rPr>
        <w:drawing>
          <wp:inline distT="0" distB="0" distL="0" distR="0">
            <wp:extent cx="2800985" cy="2013585"/>
            <wp:effectExtent l="171450" t="171450" r="380365" b="367665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5367" cy="2023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7"/>
        <w:shd w:val="clear" w:color="auto" w:fill="FFFFFF"/>
        <w:spacing w:before="156" w:beforeLines="50" w:beforeAutospacing="0" w:after="156" w:afterLines="50" w:afterAutospacing="0"/>
        <w:ind w:firstLine="422" w:firstLineChars="150"/>
        <w:rPr>
          <w:rStyle w:val="12"/>
          <w:rFonts w:hint="eastAsia" w:cs="Helvetica" w:asciiTheme="minorEastAsia" w:hAnsiTheme="minorEastAsia" w:eastAsiaTheme="minorEastAsia"/>
          <w:color w:val="CAA167"/>
          <w:sz w:val="28"/>
          <w:szCs w:val="28"/>
        </w:rPr>
      </w:pPr>
    </w:p>
    <w:p>
      <w:pPr>
        <w:pStyle w:val="7"/>
        <w:shd w:val="clear" w:color="auto" w:fill="FFFFFF"/>
        <w:spacing w:before="156" w:beforeLines="50" w:beforeAutospacing="0" w:after="156" w:afterLines="50" w:afterAutospacing="0"/>
        <w:ind w:firstLine="422" w:firstLineChars="150"/>
        <w:rPr>
          <w:rStyle w:val="12"/>
          <w:rFonts w:hint="eastAsia" w:cs="Helvetica" w:asciiTheme="minorEastAsia" w:hAnsiTheme="minorEastAsia" w:eastAsiaTheme="minorEastAsia"/>
          <w:color w:val="CAA167"/>
          <w:sz w:val="28"/>
          <w:szCs w:val="28"/>
        </w:rPr>
      </w:pPr>
    </w:p>
    <w:p>
      <w:pPr>
        <w:pStyle w:val="7"/>
        <w:shd w:val="clear" w:color="auto" w:fill="FFFFFF"/>
        <w:spacing w:before="156" w:beforeLines="50" w:beforeAutospacing="0" w:after="156" w:afterLines="50" w:afterAutospacing="0"/>
        <w:ind w:firstLine="422" w:firstLineChars="150"/>
        <w:rPr>
          <w:rStyle w:val="12"/>
          <w:rFonts w:hint="eastAsia" w:cs="Helvetica" w:asciiTheme="minorEastAsia" w:hAnsiTheme="minorEastAsia" w:eastAsiaTheme="minorEastAsia"/>
          <w:color w:val="CAA167"/>
          <w:sz w:val="28"/>
          <w:szCs w:val="28"/>
        </w:rPr>
      </w:pPr>
    </w:p>
    <w:p>
      <w:pPr>
        <w:pStyle w:val="7"/>
        <w:shd w:val="clear" w:color="auto" w:fill="FFFFFF"/>
        <w:spacing w:before="156" w:beforeLines="50" w:beforeAutospacing="0" w:after="156" w:afterLines="50" w:afterAutospacing="0"/>
        <w:ind w:firstLine="422" w:firstLineChars="150"/>
        <w:rPr>
          <w:rStyle w:val="12"/>
          <w:rFonts w:cs="Helvetica" w:asciiTheme="minorEastAsia" w:hAnsiTheme="minorEastAsia" w:eastAsiaTheme="minorEastAsia"/>
          <w:color w:val="CAA167"/>
          <w:sz w:val="21"/>
          <w:szCs w:val="21"/>
        </w:rPr>
      </w:pPr>
      <w:r>
        <w:rPr>
          <w:rStyle w:val="12"/>
          <w:rFonts w:hint="eastAsia" w:cs="Helvetica" w:asciiTheme="minorEastAsia" w:hAnsiTheme="minorEastAsia" w:eastAsiaTheme="minorEastAsia"/>
          <w:color w:val="CAA167"/>
          <w:sz w:val="28"/>
          <w:szCs w:val="28"/>
        </w:rPr>
        <w:t>3、碧桂园</w:t>
      </w:r>
      <w:bookmarkStart w:id="0" w:name="_GoBack"/>
      <w:bookmarkEnd w:id="0"/>
      <w:r>
        <w:rPr>
          <w:rStyle w:val="12"/>
          <w:rFonts w:hint="eastAsia" w:cs="Helvetica" w:asciiTheme="minorEastAsia" w:hAnsiTheme="minorEastAsia" w:eastAsiaTheme="minorEastAsia"/>
          <w:color w:val="CAA167"/>
          <w:sz w:val="28"/>
          <w:szCs w:val="28"/>
        </w:rPr>
        <w:t xml:space="preserve">南沙天玺湾项目 </w:t>
      </w:r>
      <w:r>
        <w:rPr>
          <w:rStyle w:val="12"/>
          <w:rFonts w:hint="eastAsia" w:cs="Helvetica" w:asciiTheme="minorEastAsia" w:hAnsiTheme="minorEastAsia" w:eastAsiaTheme="minorEastAsia"/>
          <w:color w:val="CAA167"/>
          <w:sz w:val="21"/>
          <w:szCs w:val="21"/>
        </w:rPr>
        <w:t xml:space="preserve"> </w:t>
      </w:r>
      <w:r>
        <w:rPr>
          <w:rStyle w:val="12"/>
          <w:rFonts w:hint="eastAsia" w:ascii="仿宋" w:hAnsi="仿宋" w:eastAsia="仿宋" w:cs="Helvetica"/>
          <w:color w:val="CAA167"/>
          <w:sz w:val="21"/>
          <w:szCs w:val="21"/>
        </w:rPr>
        <w:t xml:space="preserve">                 </w:t>
      </w:r>
      <w:r>
        <w:rPr>
          <w:rStyle w:val="12"/>
          <w:rFonts w:hint="eastAsia" w:ascii="微软雅黑" w:hAnsi="微软雅黑" w:eastAsia="微软雅黑" w:cs="Helvetica"/>
          <w:color w:val="CAA167"/>
          <w:sz w:val="28"/>
          <w:szCs w:val="28"/>
        </w:rPr>
        <w:t xml:space="preserve"> </w:t>
      </w:r>
      <w:r>
        <w:rPr>
          <w:rStyle w:val="12"/>
          <w:rFonts w:hint="eastAsia" w:cs="Helvetica" w:asciiTheme="minorEastAsia" w:hAnsiTheme="minorEastAsia" w:eastAsiaTheme="minorEastAsia"/>
          <w:color w:val="CAA167"/>
          <w:sz w:val="28"/>
          <w:szCs w:val="28"/>
        </w:rPr>
        <w:t xml:space="preserve"> 4、惠东十里银滩项目</w:t>
      </w:r>
    </w:p>
    <w:p>
      <w:pPr>
        <w:pStyle w:val="7"/>
        <w:shd w:val="clear" w:color="auto" w:fill="FFFFFF"/>
        <w:spacing w:before="0" w:beforeAutospacing="0" w:after="0" w:afterAutospacing="0"/>
        <w:rPr>
          <w:rFonts w:ascii="仿宋" w:hAnsi="仿宋" w:eastAsia="仿宋"/>
        </w:rPr>
      </w:pPr>
      <w:r>
        <w:rPr>
          <w:rFonts w:ascii="仿宋" w:hAnsi="仿宋" w:eastAsia="仿宋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-76835</wp:posOffset>
            </wp:positionH>
            <wp:positionV relativeFrom="paragraph">
              <wp:posOffset>416560</wp:posOffset>
            </wp:positionV>
            <wp:extent cx="2905125" cy="2143125"/>
            <wp:effectExtent l="152400" t="190500" r="409575" b="352425"/>
            <wp:wrapSquare wrapText="bothSides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rcRect l="21064" r="26118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241300" dist="38100" dir="1800000" sx="105000" sy="105000" algn="tl" rotWithShape="0">
                        <a:prstClr val="black">
                          <a:alpha val="36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</w:rPr>
        <w:t xml:space="preserve">  </w:t>
      </w:r>
      <w:r>
        <w:rPr>
          <w:rFonts w:ascii="仿宋" w:hAnsi="仿宋" w:eastAsia="仿宋"/>
        </w:rPr>
        <w:drawing>
          <wp:inline distT="0" distB="0" distL="0" distR="0">
            <wp:extent cx="2905125" cy="2143125"/>
            <wp:effectExtent l="152400" t="190500" r="409575" b="352425"/>
            <wp:docPr id="1" name="图片 1" descr="E:\Desktop\10.惠东十里银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:\Desktop\10.惠东十里银滩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241300" dist="38100" dir="1800000" sx="105000" sy="105000" algn="tl" rotWithShape="0">
                        <a:prstClr val="black">
                          <a:alpha val="36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7"/>
        <w:shd w:val="clear" w:color="auto" w:fill="FFFFFF"/>
        <w:spacing w:before="0" w:beforeAutospacing="0" w:after="0" w:afterAutospacing="0"/>
        <w:rPr>
          <w:rFonts w:ascii="仿宋" w:hAnsi="仿宋" w:eastAsia="仿宋"/>
        </w:rPr>
      </w:pPr>
    </w:p>
    <w:p>
      <w:pPr>
        <w:spacing w:line="360" w:lineRule="auto"/>
        <w:ind w:firstLine="420" w:firstLineChars="200"/>
        <w:rPr>
          <w:rFonts w:ascii="仿宋" w:hAnsi="仿宋" w:eastAsia="仿宋"/>
          <w:b/>
          <w:color w:val="FFFFFF"/>
          <w:sz w:val="28"/>
          <w:szCs w:val="28"/>
        </w:rPr>
      </w:pPr>
      <w:r>
        <w:rPr>
          <w:rFonts w:ascii="仿宋" w:hAnsi="仿宋" w:eastAsia="仿宋"/>
        </w:rPr>
        <mc:AlternateContent>
          <mc:Choice Requires="wps">
            <w:drawing>
              <wp:anchor distT="0" distB="0" distL="114300" distR="114300" simplePos="0" relativeHeight="253198336" behindDoc="0" locked="0" layoutInCell="1" allowOverlap="1">
                <wp:simplePos x="0" y="0"/>
                <wp:positionH relativeFrom="column">
                  <wp:posOffset>1172210</wp:posOffset>
                </wp:positionH>
                <wp:positionV relativeFrom="paragraph">
                  <wp:posOffset>338455</wp:posOffset>
                </wp:positionV>
                <wp:extent cx="5419090" cy="635"/>
                <wp:effectExtent l="10160" t="14605" r="9525" b="13335"/>
                <wp:wrapNone/>
                <wp:docPr id="64" name="AutoShape 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909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2060"/>
                          </a:solidFill>
                          <a:prstDash val="dash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032" o:spid="_x0000_s1026" o:spt="32" type="#_x0000_t32" style="position:absolute;left:0pt;margin-left:92.3pt;margin-top:26.65pt;height:0.05pt;width:426.7pt;z-index:253198336;mso-width-relative:page;mso-height-relative:page;" filled="f" stroked="t" coordsize="21600,21600" o:gfxdata="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VJb1J1wAAAAoBAAAPAAAAAAAAAAEAIAAAACIAAABk&#10;cnMvZG93bnJldi54bWxQSwECFAAUAAAACACHTuJAhpFBAM4BAACDAwAADgAAAAAAAAABACAAAAAm&#10;AQAAZHJzL2Uyb0RvYy54bWxQSwUGAAAAAAYABgBZAQAAZgUAAAAA&#10;">
                <v:fill on="f" focussize="0,0"/>
                <v:stroke weight="1pt" color="#002060" joinstyle="round" dashstyle="dash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" w:hAnsi="仿宋" w:eastAsia="仿宋"/>
        </w:rPr>
        <mc:AlternateContent>
          <mc:Choice Requires="wps">
            <w:drawing>
              <wp:anchor distT="0" distB="0" distL="114300" distR="114300" simplePos="0" relativeHeight="253199360" behindDoc="1" locked="0" layoutInCell="1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48895</wp:posOffset>
                </wp:positionV>
                <wp:extent cx="1190625" cy="290195"/>
                <wp:effectExtent l="0" t="0" r="28575" b="14605"/>
                <wp:wrapNone/>
                <wp:docPr id="65" name="Auto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290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13" o:spid="_x0000_s1026" o:spt="2" style="position:absolute;left:0pt;margin-left:-1.45pt;margin-top:3.85pt;height:22.85pt;width:93.75pt;z-index:-250117120;mso-width-relative:page;mso-height-relative:page;" fillcolor="#002060" filled="t" stroked="t" coordsize="21600,21600" arcsize="0.166666666666667" o:gfxdata="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USQFGdcAAAAHAQAA&#10;DwAAAAAAAAABACAAAAAiAAAAZHJzL2Rvd25yZXYueG1sUEsBAhQAFAAAAAgAh07iQNMcoR0aAgAA&#10;SgQAAA4AAAAAAAAAAQAgAAAAJgEAAGRycy9lMm9Eb2MueG1sUEsFBgAAAAAGAAYAWQEAALIFAAAA&#10;AA==&#10;">
                <v:fill on="t" focussize="0,0"/>
                <v:stroke color="#002060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rFonts w:hint="eastAsia" w:ascii="仿宋" w:hAnsi="仿宋" w:eastAsia="仿宋"/>
          <w:b/>
          <w:color w:val="FFFFFF"/>
          <w:sz w:val="28"/>
          <w:szCs w:val="28"/>
        </w:rPr>
        <w:t>腾越之星</w:t>
      </w:r>
    </w:p>
    <w:p>
      <w:pPr>
        <w:pStyle w:val="25"/>
        <w:spacing w:line="360" w:lineRule="auto"/>
        <w:ind w:firstLine="480"/>
        <w:jc w:val="left"/>
        <w:rPr>
          <w:rFonts w:ascii="仿宋" w:hAnsi="仿宋" w:eastAsia="仿宋" w:cs="微软雅黑"/>
          <w:bCs/>
          <w:sz w:val="24"/>
          <w:szCs w:val="24"/>
        </w:rPr>
      </w:pPr>
      <w:r>
        <w:rPr>
          <w:rFonts w:hint="eastAsia" w:ascii="仿宋" w:hAnsi="仿宋" w:eastAsia="仿宋" w:cs="微软雅黑"/>
          <w:bCs/>
          <w:sz w:val="24"/>
          <w:szCs w:val="24"/>
        </w:rPr>
        <w:t>“腾越之星”是碧桂园集团 “碧业生”的子品牌，是针对应届毕业生的人才加速发展计划，旨在通过系统的培养，将新员工快速打造成为各线条的专业管理骨干。</w:t>
      </w:r>
    </w:p>
    <w:p>
      <w:pPr>
        <w:pStyle w:val="25"/>
        <w:spacing w:line="360" w:lineRule="auto"/>
        <w:ind w:firstLine="480"/>
        <w:jc w:val="left"/>
        <w:rPr>
          <w:rFonts w:ascii="仿宋" w:hAnsi="仿宋" w:eastAsia="仿宋" w:cs="微软雅黑"/>
          <w:bCs/>
          <w:sz w:val="24"/>
          <w:szCs w:val="24"/>
        </w:rPr>
      </w:pPr>
      <w:r>
        <w:rPr>
          <w:rFonts w:ascii="仿宋" w:hAnsi="仿宋" w:eastAsia="仿宋" w:cs="微软雅黑"/>
          <w:bCs/>
          <w:sz w:val="24"/>
          <w:szCs w:val="24"/>
        </w:rPr>
        <w:drawing>
          <wp:inline distT="0" distB="0" distL="0" distR="0">
            <wp:extent cx="5549900" cy="1205865"/>
            <wp:effectExtent l="0" t="0" r="0" b="0"/>
            <wp:docPr id="3" name="图片 3" descr="C:\Users\ADMINI~1\AppData\Local\Temp\WeChat Files\45e92f5b11de5ae4718e91b1e9ddb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~1\AppData\Local\Temp\WeChat Files\45e92f5b11de5ae4718e91b1e9ddb3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6666" cy="121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微软雅黑"/>
          <w:bCs/>
          <w:sz w:val="24"/>
          <w:szCs w:val="24"/>
        </w:rPr>
        <w:t>·</w:t>
      </w:r>
    </w:p>
    <w:p>
      <w:pPr>
        <w:pStyle w:val="7"/>
        <w:shd w:val="clear" w:color="auto" w:fill="FFFFFF"/>
        <w:spacing w:before="0" w:beforeAutospacing="0" w:after="0" w:afterAutospacing="0" w:line="360" w:lineRule="auto"/>
        <w:jc w:val="center"/>
        <w:rPr>
          <w:rFonts w:ascii="仿宋" w:hAnsi="仿宋" w:eastAsia="仿宋"/>
        </w:rPr>
      </w:pPr>
    </w:p>
    <w:p>
      <w:pPr>
        <w:spacing w:line="360" w:lineRule="auto"/>
        <w:ind w:firstLine="210" w:firstLineChars="100"/>
        <w:rPr>
          <w:rFonts w:ascii="仿宋" w:hAnsi="仿宋" w:eastAsia="仿宋"/>
          <w:b/>
          <w:color w:val="FFFFFF"/>
          <w:sz w:val="28"/>
          <w:szCs w:val="28"/>
        </w:rPr>
      </w:pPr>
      <w:r>
        <w:rPr>
          <w:rFonts w:ascii="仿宋" w:hAnsi="仿宋" w:eastAsia="仿宋"/>
        </w:rPr>
        <mc:AlternateContent>
          <mc:Choice Requires="wps">
            <w:drawing>
              <wp:anchor distT="0" distB="0" distL="114300" distR="114300" simplePos="0" relativeHeight="252418048" behindDoc="0" locked="0" layoutInCell="1" allowOverlap="1">
                <wp:simplePos x="0" y="0"/>
                <wp:positionH relativeFrom="column">
                  <wp:posOffset>1172210</wp:posOffset>
                </wp:positionH>
                <wp:positionV relativeFrom="paragraph">
                  <wp:posOffset>338455</wp:posOffset>
                </wp:positionV>
                <wp:extent cx="5419090" cy="635"/>
                <wp:effectExtent l="10160" t="14605" r="9525" b="13335"/>
                <wp:wrapNone/>
                <wp:docPr id="23" name="AutoShape 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909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2060"/>
                          </a:solidFill>
                          <a:prstDash val="dash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032" o:spid="_x0000_s1026" o:spt="32" type="#_x0000_t32" style="position:absolute;left:0pt;margin-left:92.3pt;margin-top:26.65pt;height:0.05pt;width:426.7pt;z-index:252418048;mso-width-relative:page;mso-height-relative:page;" filled="f" stroked="t" coordsize="21600,21600" o:gfxdata="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JUlvUnXAAAACgEAAA8AAAAAAAAAAQAgAAAAIgAAAGRy&#10;cy9kb3ducmV2LnhtbFBLAQIUABQAAAAIAIdO4kBNww0hzQEAAIMDAAAOAAAAAAAAAAEAIAAAACYB&#10;AABkcnMvZTJvRG9jLnhtbFBLBQYAAAAABgAGAFkBAABlBQAAAAA=&#10;">
                <v:fill on="f" focussize="0,0"/>
                <v:stroke weight="1pt" color="#002060" joinstyle="round" dashstyle="dash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" w:hAnsi="仿宋" w:eastAsia="仿宋"/>
        </w:rPr>
        <mc:AlternateContent>
          <mc:Choice Requires="wps">
            <w:drawing>
              <wp:anchor distT="0" distB="0" distL="114300" distR="114300" simplePos="0" relativeHeight="252419072" behindDoc="1" locked="0" layoutInCell="1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48895</wp:posOffset>
                </wp:positionV>
                <wp:extent cx="1190625" cy="290195"/>
                <wp:effectExtent l="0" t="0" r="28575" b="14605"/>
                <wp:wrapNone/>
                <wp:docPr id="22" name="Auto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290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13" o:spid="_x0000_s1026" o:spt="2" style="position:absolute;left:0pt;margin-left:-1.45pt;margin-top:3.85pt;height:22.85pt;width:93.75pt;z-index:-250897408;mso-width-relative:page;mso-height-relative:page;" fillcolor="#002060" filled="t" stroked="t" coordsize="21600,21600" arcsize="0.166666666666667" o:gfxdata="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USQFGdcAAAAHAQAA&#10;DwAAAAAAAAABACAAAAAiAAAAZHJzL2Rvd25yZXYueG1sUEsBAhQAFAAAAAgAh07iQFHnkzUaAgAA&#10;SgQAAA4AAAAAAAAAAQAgAAAAJgEAAGRycy9lMm9Eb2MueG1sUEsFBgAAAAAGAAYAWQEAALIFAAAA&#10;AA==&#10;">
                <v:fill on="t" focussize="0,0"/>
                <v:stroke color="#002060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rFonts w:hint="eastAsia" w:ascii="仿宋" w:hAnsi="仿宋" w:eastAsia="仿宋"/>
          <w:b/>
          <w:color w:val="FFFFFF"/>
          <w:sz w:val="28"/>
          <w:szCs w:val="28"/>
        </w:rPr>
        <w:t>星星养成记</w:t>
      </w:r>
    </w:p>
    <w:p>
      <w:pPr>
        <w:spacing w:line="360" w:lineRule="auto"/>
        <w:jc w:val="left"/>
        <w:rPr>
          <w:rFonts w:ascii="仿宋" w:hAnsi="仿宋" w:eastAsia="仿宋" w:cs="微软雅黑"/>
          <w:b/>
          <w:color w:val="002060"/>
          <w:sz w:val="24"/>
          <w:szCs w:val="24"/>
        </w:rPr>
      </w:pPr>
      <w:r>
        <w:rPr>
          <w:rFonts w:hint="eastAsia" w:ascii="仿宋" w:hAnsi="仿宋" w:eastAsia="仿宋" w:cs="微软雅黑"/>
          <w:b/>
          <w:color w:val="002060"/>
          <w:sz w:val="24"/>
          <w:szCs w:val="24"/>
        </w:rPr>
        <w:t>一、路径指引</w:t>
      </w:r>
    </w:p>
    <w:p>
      <w:pPr>
        <w:pStyle w:val="25"/>
        <w:numPr>
          <w:ilvl w:val="0"/>
          <w:numId w:val="1"/>
        </w:numPr>
        <w:spacing w:line="360" w:lineRule="auto"/>
        <w:ind w:firstLineChars="0"/>
        <w:jc w:val="left"/>
        <w:rPr>
          <w:rFonts w:ascii="仿宋" w:hAnsi="仿宋" w:eastAsia="仿宋" w:cs="微软雅黑"/>
          <w:b/>
          <w:color w:val="002060"/>
          <w:sz w:val="24"/>
          <w:szCs w:val="24"/>
        </w:rPr>
      </w:pPr>
      <w:r>
        <w:rPr>
          <w:rFonts w:hint="eastAsia" w:ascii="仿宋" w:hAnsi="仿宋" w:eastAsia="仿宋" w:cs="微软雅黑"/>
          <w:b/>
          <w:color w:val="002060"/>
          <w:sz w:val="24"/>
          <w:szCs w:val="24"/>
        </w:rPr>
        <w:t>职业通道，全方位打通</w:t>
      </w:r>
    </w:p>
    <w:p>
      <w:pPr>
        <w:pStyle w:val="25"/>
        <w:spacing w:line="360" w:lineRule="auto"/>
        <w:ind w:left="1006" w:firstLine="0" w:firstLineChars="0"/>
        <w:jc w:val="left"/>
        <w:rPr>
          <w:rFonts w:ascii="仿宋" w:hAnsi="仿宋" w:eastAsia="仿宋" w:cs="微软雅黑"/>
          <w:b/>
          <w:color w:val="002060"/>
          <w:sz w:val="24"/>
          <w:szCs w:val="24"/>
        </w:rPr>
      </w:pPr>
      <w:r>
        <w:rPr>
          <w:rFonts w:hint="eastAsia" w:ascii="仿宋" w:hAnsi="仿宋" w:eastAsia="仿宋" w:cs="微软雅黑"/>
          <w:bCs/>
          <w:sz w:val="24"/>
          <w:szCs w:val="24"/>
        </w:rPr>
        <w:t>公司拥有完备的职级管理体系，四大职业发展通道旨在为公司员工提供横向纵向发展通道，员工可同线条晋升，跨线条发展，同专业线与管理线并行。</w:t>
      </w:r>
    </w:p>
    <w:p>
      <w:pPr>
        <w:pStyle w:val="25"/>
        <w:numPr>
          <w:ilvl w:val="0"/>
          <w:numId w:val="1"/>
        </w:numPr>
        <w:spacing w:line="360" w:lineRule="auto"/>
        <w:ind w:firstLineChars="0"/>
        <w:jc w:val="left"/>
        <w:rPr>
          <w:rFonts w:ascii="仿宋" w:hAnsi="仿宋" w:eastAsia="仿宋" w:cs="微软雅黑"/>
          <w:b/>
          <w:color w:val="002060"/>
          <w:sz w:val="24"/>
          <w:szCs w:val="24"/>
        </w:rPr>
      </w:pPr>
      <w:r>
        <w:rPr>
          <w:rFonts w:hint="eastAsia" w:ascii="仿宋" w:hAnsi="仿宋" w:eastAsia="仿宋" w:cs="微软雅黑"/>
          <w:b/>
          <w:color w:val="002060"/>
          <w:sz w:val="24"/>
          <w:szCs w:val="24"/>
        </w:rPr>
        <w:t>职业规划，全过程覆盖</w:t>
      </w:r>
    </w:p>
    <w:p>
      <w:pPr>
        <w:pStyle w:val="25"/>
        <w:spacing w:line="360" w:lineRule="auto"/>
        <w:ind w:left="1006" w:firstLine="0" w:firstLineChars="0"/>
        <w:jc w:val="left"/>
        <w:rPr>
          <w:rFonts w:ascii="仿宋" w:hAnsi="仿宋" w:eastAsia="仿宋" w:cs="微软雅黑"/>
          <w:bCs/>
          <w:sz w:val="24"/>
          <w:szCs w:val="24"/>
        </w:rPr>
      </w:pPr>
      <w:r>
        <w:rPr>
          <w:rFonts w:hint="eastAsia" w:ascii="仿宋" w:hAnsi="仿宋" w:eastAsia="仿宋" w:cs="微软雅黑"/>
          <w:bCs/>
          <w:sz w:val="24"/>
          <w:szCs w:val="24"/>
        </w:rPr>
        <w:t>公司对新入职员工进行全程全覆盖的职业规划，使员工在职业发展的全程中都有清晰的职业发展方向，并加速所有员工的职业发展进程。</w:t>
      </w:r>
    </w:p>
    <w:p>
      <w:pPr>
        <w:pStyle w:val="25"/>
        <w:numPr>
          <w:ilvl w:val="0"/>
          <w:numId w:val="1"/>
        </w:numPr>
        <w:spacing w:line="360" w:lineRule="auto"/>
        <w:ind w:firstLineChars="0"/>
        <w:jc w:val="left"/>
        <w:rPr>
          <w:rFonts w:ascii="仿宋" w:hAnsi="仿宋" w:eastAsia="仿宋" w:cs="微软雅黑"/>
          <w:b/>
          <w:color w:val="002060"/>
          <w:sz w:val="24"/>
          <w:szCs w:val="24"/>
        </w:rPr>
      </w:pPr>
      <w:r>
        <w:rPr>
          <w:rFonts w:hint="eastAsia" w:ascii="仿宋" w:hAnsi="仿宋" w:eastAsia="仿宋" w:cs="微软雅黑"/>
          <w:b/>
          <w:color w:val="002060"/>
          <w:sz w:val="24"/>
          <w:szCs w:val="24"/>
        </w:rPr>
        <w:t>职业成长，全职涯加速</w:t>
      </w:r>
    </w:p>
    <w:p>
      <w:pPr>
        <w:pStyle w:val="25"/>
        <w:spacing w:line="360" w:lineRule="auto"/>
        <w:ind w:left="1006" w:firstLine="0" w:firstLineChars="0"/>
        <w:jc w:val="left"/>
        <w:rPr>
          <w:rFonts w:ascii="仿宋" w:hAnsi="仿宋" w:eastAsia="仿宋" w:cs="微软雅黑"/>
          <w:b/>
          <w:color w:val="002060"/>
          <w:sz w:val="24"/>
          <w:szCs w:val="24"/>
        </w:rPr>
      </w:pPr>
      <w:r>
        <w:rPr>
          <w:rFonts w:hint="eastAsia" w:ascii="仿宋" w:hAnsi="仿宋" w:eastAsia="仿宋" w:cs="微软雅黑"/>
          <w:bCs/>
          <w:sz w:val="24"/>
          <w:szCs w:val="24"/>
        </w:rPr>
        <w:t>公司针对“腾越之星”制定了“青苗人才”、“嘉木计划”、“栋梁计划”等加速培养计划——全力促成新员工2年做主管，4年做经理，6年做副总监。</w:t>
      </w:r>
    </w:p>
    <w:p>
      <w:pPr>
        <w:spacing w:line="360" w:lineRule="auto"/>
        <w:jc w:val="left"/>
        <w:rPr>
          <w:rFonts w:ascii="仿宋" w:hAnsi="仿宋" w:eastAsia="仿宋" w:cs="微软雅黑"/>
          <w:b/>
          <w:color w:val="002060"/>
          <w:sz w:val="24"/>
          <w:szCs w:val="24"/>
        </w:rPr>
      </w:pPr>
      <w:r>
        <w:rPr>
          <w:rFonts w:hint="eastAsia" w:ascii="仿宋" w:hAnsi="仿宋" w:eastAsia="仿宋" w:cs="微软雅黑"/>
          <w:b/>
          <w:color w:val="002060"/>
          <w:sz w:val="24"/>
          <w:szCs w:val="24"/>
        </w:rPr>
        <w:t>二、成长护航</w:t>
      </w:r>
    </w:p>
    <w:p>
      <w:pPr>
        <w:pStyle w:val="25"/>
        <w:numPr>
          <w:ilvl w:val="0"/>
          <w:numId w:val="2"/>
        </w:numPr>
        <w:spacing w:line="360" w:lineRule="auto"/>
        <w:ind w:firstLineChars="0"/>
        <w:jc w:val="left"/>
        <w:rPr>
          <w:rFonts w:ascii="仿宋" w:hAnsi="仿宋" w:eastAsia="仿宋" w:cs="微软雅黑"/>
          <w:b/>
          <w:color w:val="002060"/>
          <w:sz w:val="24"/>
          <w:szCs w:val="24"/>
        </w:rPr>
      </w:pPr>
      <w:r>
        <w:rPr>
          <w:rFonts w:hint="eastAsia" w:ascii="仿宋" w:hAnsi="仿宋" w:eastAsia="仿宋" w:cs="微软雅黑"/>
          <w:b/>
          <w:color w:val="002060"/>
          <w:sz w:val="24"/>
          <w:szCs w:val="24"/>
        </w:rPr>
        <w:t>入职培训，助推角色转变</w:t>
      </w:r>
    </w:p>
    <w:p>
      <w:pPr>
        <w:pStyle w:val="25"/>
        <w:spacing w:line="360" w:lineRule="auto"/>
        <w:ind w:left="1006" w:firstLine="0" w:firstLineChars="0"/>
        <w:jc w:val="left"/>
        <w:rPr>
          <w:rFonts w:ascii="仿宋" w:hAnsi="仿宋" w:eastAsia="仿宋" w:cs="微软雅黑"/>
          <w:b/>
          <w:color w:val="002060"/>
          <w:sz w:val="24"/>
          <w:szCs w:val="24"/>
        </w:rPr>
      </w:pPr>
      <w:r>
        <w:rPr>
          <w:rFonts w:hint="eastAsia" w:ascii="仿宋" w:hAnsi="仿宋" w:eastAsia="仿宋" w:cs="微软雅黑"/>
          <w:bCs/>
          <w:sz w:val="24"/>
          <w:szCs w:val="24"/>
        </w:rPr>
        <w:t>开办腾越之星训练营，通过多样化的方式帮助新员工快速实现角色转变，使其更好地融入公司，同时为自己在公司的职业生涯做好准备。</w:t>
      </w:r>
    </w:p>
    <w:p>
      <w:pPr>
        <w:pStyle w:val="25"/>
        <w:numPr>
          <w:ilvl w:val="0"/>
          <w:numId w:val="2"/>
        </w:numPr>
        <w:spacing w:line="360" w:lineRule="auto"/>
        <w:ind w:firstLineChars="0"/>
        <w:jc w:val="left"/>
        <w:rPr>
          <w:rFonts w:ascii="仿宋" w:hAnsi="仿宋" w:eastAsia="仿宋" w:cs="微软雅黑"/>
          <w:b/>
          <w:color w:val="002060"/>
          <w:sz w:val="24"/>
          <w:szCs w:val="24"/>
        </w:rPr>
      </w:pPr>
      <w:r>
        <w:rPr>
          <w:rFonts w:hint="eastAsia" w:ascii="仿宋" w:hAnsi="仿宋" w:eastAsia="仿宋" w:cs="微软雅黑"/>
          <w:b/>
          <w:color w:val="002060"/>
          <w:sz w:val="24"/>
          <w:szCs w:val="24"/>
        </w:rPr>
        <w:t>导师带徒，促进业务提升</w:t>
      </w:r>
    </w:p>
    <w:p>
      <w:pPr>
        <w:pStyle w:val="25"/>
        <w:spacing w:line="360" w:lineRule="auto"/>
        <w:ind w:left="1006" w:firstLine="0" w:firstLineChars="0"/>
        <w:jc w:val="left"/>
        <w:rPr>
          <w:rFonts w:ascii="仿宋" w:hAnsi="仿宋" w:eastAsia="仿宋" w:cs="微软雅黑"/>
          <w:bCs/>
          <w:sz w:val="24"/>
          <w:szCs w:val="24"/>
        </w:rPr>
      </w:pPr>
      <w:r>
        <w:rPr>
          <w:rFonts w:hint="eastAsia" w:ascii="仿宋" w:hAnsi="仿宋" w:eastAsia="仿宋" w:cs="微软雅黑"/>
          <w:bCs/>
          <w:sz w:val="24"/>
          <w:szCs w:val="24"/>
        </w:rPr>
        <w:t>公司针对新入职员工都会配备一名工作经验丰富的导师，在理论和实践方面对新员工进行指导，帮助新员工快速成长。</w:t>
      </w:r>
    </w:p>
    <w:p>
      <w:pPr>
        <w:pStyle w:val="25"/>
        <w:numPr>
          <w:ilvl w:val="0"/>
          <w:numId w:val="2"/>
        </w:numPr>
        <w:spacing w:line="360" w:lineRule="auto"/>
        <w:ind w:firstLineChars="0"/>
        <w:jc w:val="left"/>
        <w:rPr>
          <w:rFonts w:ascii="仿宋" w:hAnsi="仿宋" w:eastAsia="仿宋" w:cs="微软雅黑"/>
          <w:b/>
          <w:color w:val="002060"/>
          <w:sz w:val="24"/>
          <w:szCs w:val="24"/>
        </w:rPr>
      </w:pPr>
      <w:r>
        <w:rPr>
          <w:rFonts w:hint="eastAsia" w:ascii="仿宋" w:hAnsi="仿宋" w:eastAsia="仿宋" w:cs="微软雅黑"/>
          <w:b/>
          <w:color w:val="002060"/>
          <w:sz w:val="24"/>
          <w:szCs w:val="24"/>
        </w:rPr>
        <w:t>淬火行动，历练岗位技能</w:t>
      </w:r>
    </w:p>
    <w:p>
      <w:pPr>
        <w:pStyle w:val="25"/>
        <w:spacing w:line="360" w:lineRule="auto"/>
        <w:ind w:left="1006" w:firstLine="0" w:firstLineChars="0"/>
        <w:jc w:val="left"/>
        <w:rPr>
          <w:rFonts w:ascii="仿宋" w:hAnsi="仿宋" w:eastAsia="仿宋" w:cs="微软雅黑"/>
          <w:bCs/>
          <w:sz w:val="24"/>
          <w:szCs w:val="24"/>
        </w:rPr>
      </w:pPr>
      <w:r>
        <w:rPr>
          <w:rFonts w:hint="eastAsia" w:ascii="仿宋" w:hAnsi="仿宋" w:eastAsia="仿宋" w:cs="微软雅黑"/>
          <w:bCs/>
          <w:sz w:val="24"/>
          <w:szCs w:val="24"/>
        </w:rPr>
        <w:t>对新入职员工设置班组学习，使其了解现场工作现状及一线工作技能，以便更好地开展现场管理工作。</w:t>
      </w:r>
    </w:p>
    <w:p>
      <w:pPr>
        <w:pStyle w:val="25"/>
        <w:numPr>
          <w:ilvl w:val="0"/>
          <w:numId w:val="2"/>
        </w:numPr>
        <w:spacing w:line="360" w:lineRule="auto"/>
        <w:ind w:firstLineChars="0"/>
        <w:jc w:val="left"/>
        <w:rPr>
          <w:rFonts w:ascii="仿宋" w:hAnsi="仿宋" w:eastAsia="仿宋" w:cs="微软雅黑"/>
          <w:b/>
          <w:color w:val="002060"/>
          <w:sz w:val="24"/>
          <w:szCs w:val="24"/>
        </w:rPr>
      </w:pPr>
      <w:r>
        <w:rPr>
          <w:rFonts w:ascii="仿宋" w:hAnsi="仿宋" w:eastAsia="仿宋" w:cs="微软雅黑"/>
          <w:b/>
          <w:color w:val="002060"/>
          <w:sz w:val="24"/>
          <w:szCs w:val="24"/>
        </w:rPr>
        <w:t>人才盘点</w:t>
      </w:r>
      <w:r>
        <w:rPr>
          <w:rFonts w:hint="eastAsia" w:ascii="仿宋" w:hAnsi="仿宋" w:eastAsia="仿宋" w:cs="微软雅黑"/>
          <w:b/>
          <w:color w:val="002060"/>
          <w:sz w:val="24"/>
          <w:szCs w:val="24"/>
        </w:rPr>
        <w:t>，建立人才梯队</w:t>
      </w:r>
    </w:p>
    <w:p>
      <w:pPr>
        <w:pStyle w:val="25"/>
        <w:spacing w:line="360" w:lineRule="auto"/>
        <w:ind w:left="1006" w:firstLine="0" w:firstLineChars="0"/>
        <w:jc w:val="left"/>
        <w:rPr>
          <w:rFonts w:ascii="仿宋" w:hAnsi="仿宋" w:eastAsia="仿宋" w:cs="微软雅黑"/>
          <w:bCs/>
          <w:sz w:val="24"/>
          <w:szCs w:val="24"/>
        </w:rPr>
      </w:pPr>
      <w:r>
        <w:rPr>
          <w:rFonts w:hint="eastAsia" w:ascii="仿宋" w:hAnsi="仿宋" w:eastAsia="仿宋" w:cs="微软雅黑"/>
          <w:bCs/>
          <w:sz w:val="24"/>
          <w:szCs w:val="24"/>
        </w:rPr>
        <w:t>公司每年进行人才盘点，建立人才梯队，明确人才培养及成长周期，并建立专项人才库——未来项目总人才库、专业管理人才库、新体系人才库，对入库人才进行优先培养提拔。</w:t>
      </w:r>
    </w:p>
    <w:p>
      <w:pPr>
        <w:pStyle w:val="25"/>
        <w:numPr>
          <w:ilvl w:val="0"/>
          <w:numId w:val="2"/>
        </w:numPr>
        <w:spacing w:line="360" w:lineRule="auto"/>
        <w:ind w:firstLineChars="0"/>
        <w:jc w:val="left"/>
        <w:rPr>
          <w:rFonts w:ascii="仿宋" w:hAnsi="仿宋" w:eastAsia="仿宋" w:cs="微软雅黑"/>
          <w:b/>
          <w:color w:val="002060"/>
          <w:sz w:val="24"/>
          <w:szCs w:val="24"/>
        </w:rPr>
      </w:pPr>
      <w:r>
        <w:rPr>
          <w:rFonts w:hint="eastAsia" w:ascii="仿宋" w:hAnsi="仿宋" w:eastAsia="仿宋" w:cs="微软雅黑"/>
          <w:b/>
          <w:color w:val="002060"/>
          <w:sz w:val="24"/>
          <w:szCs w:val="24"/>
        </w:rPr>
        <w:t>多向轮岗，深挖员工潜力</w:t>
      </w:r>
    </w:p>
    <w:p>
      <w:pPr>
        <w:pStyle w:val="25"/>
        <w:spacing w:line="360" w:lineRule="auto"/>
        <w:ind w:left="1006" w:firstLine="0" w:firstLineChars="0"/>
        <w:jc w:val="left"/>
        <w:rPr>
          <w:rFonts w:ascii="仿宋" w:hAnsi="仿宋" w:eastAsia="仿宋" w:cs="微软雅黑"/>
          <w:bCs/>
          <w:sz w:val="24"/>
          <w:szCs w:val="24"/>
        </w:rPr>
      </w:pPr>
      <w:r>
        <w:rPr>
          <w:rFonts w:hint="eastAsia" w:ascii="仿宋" w:hAnsi="仿宋" w:eastAsia="仿宋" w:cs="微软雅黑"/>
          <w:bCs/>
          <w:sz w:val="24"/>
          <w:szCs w:val="24"/>
        </w:rPr>
        <w:t>公司通过轮岗制度，深度挖掘新员工潜力，培养战略性人才。员工可以通过横向纵向的轮岗制度，深度学习提升自身专业技能与综合能力。</w:t>
      </w:r>
    </w:p>
    <w:p>
      <w:pPr>
        <w:spacing w:line="360" w:lineRule="auto"/>
        <w:jc w:val="left"/>
        <w:rPr>
          <w:rFonts w:ascii="仿宋" w:hAnsi="仿宋" w:eastAsia="仿宋" w:cs="微软雅黑"/>
          <w:b/>
          <w:color w:val="002060"/>
          <w:sz w:val="24"/>
          <w:szCs w:val="24"/>
        </w:rPr>
      </w:pPr>
      <w:r>
        <w:rPr>
          <w:rFonts w:hint="eastAsia" w:ascii="仿宋" w:hAnsi="仿宋" w:eastAsia="仿宋" w:cs="微软雅黑"/>
          <w:b/>
          <w:color w:val="002060"/>
          <w:sz w:val="24"/>
          <w:szCs w:val="24"/>
        </w:rPr>
        <w:t>三、成就共享</w:t>
      </w:r>
    </w:p>
    <w:p>
      <w:pPr>
        <w:pStyle w:val="25"/>
        <w:numPr>
          <w:ilvl w:val="0"/>
          <w:numId w:val="3"/>
        </w:numPr>
        <w:spacing w:line="360" w:lineRule="auto"/>
        <w:ind w:firstLineChars="0"/>
        <w:jc w:val="left"/>
        <w:rPr>
          <w:rFonts w:ascii="仿宋" w:hAnsi="仿宋" w:eastAsia="仿宋" w:cs="微软雅黑"/>
          <w:b/>
          <w:color w:val="002060"/>
          <w:sz w:val="24"/>
          <w:szCs w:val="24"/>
        </w:rPr>
      </w:pPr>
      <w:r>
        <w:rPr>
          <w:rFonts w:hint="eastAsia" w:ascii="仿宋" w:hAnsi="仿宋" w:eastAsia="仿宋" w:cs="微软雅黑"/>
          <w:b/>
          <w:color w:val="002060"/>
          <w:sz w:val="24"/>
          <w:szCs w:val="24"/>
        </w:rPr>
        <w:t>完善的薪酬福利体系</w:t>
      </w:r>
    </w:p>
    <w:p>
      <w:pPr>
        <w:pStyle w:val="25"/>
        <w:spacing w:line="360" w:lineRule="auto"/>
        <w:ind w:left="1006" w:firstLine="0" w:firstLineChars="0"/>
        <w:jc w:val="left"/>
        <w:rPr>
          <w:rFonts w:ascii="仿宋" w:hAnsi="仿宋" w:eastAsia="仿宋" w:cs="微软雅黑"/>
          <w:bCs/>
          <w:sz w:val="24"/>
          <w:szCs w:val="24"/>
        </w:rPr>
      </w:pPr>
      <w:r>
        <w:rPr>
          <w:rFonts w:hint="eastAsia" w:ascii="仿宋" w:hAnsi="仿宋" w:eastAsia="仿宋" w:cs="微软雅黑"/>
          <w:bCs/>
          <w:sz w:val="24"/>
          <w:szCs w:val="24"/>
        </w:rPr>
        <w:t>公司基于马斯洛需求理论，建立完整的薪酬福利体系，使公司员工在为公司奉献的同时，没有后顾之忧。</w:t>
      </w:r>
    </w:p>
    <w:p>
      <w:pPr>
        <w:pStyle w:val="25"/>
        <w:numPr>
          <w:ilvl w:val="0"/>
          <w:numId w:val="3"/>
        </w:numPr>
        <w:spacing w:line="360" w:lineRule="auto"/>
        <w:ind w:firstLineChars="0"/>
        <w:jc w:val="left"/>
        <w:rPr>
          <w:rFonts w:ascii="仿宋" w:hAnsi="仿宋" w:eastAsia="仿宋" w:cs="微软雅黑"/>
          <w:b/>
          <w:color w:val="002060"/>
          <w:sz w:val="24"/>
          <w:szCs w:val="24"/>
        </w:rPr>
      </w:pPr>
      <w:r>
        <w:rPr>
          <w:rFonts w:hint="eastAsia" w:ascii="仿宋" w:hAnsi="仿宋" w:eastAsia="仿宋" w:cs="微软雅黑"/>
          <w:b/>
          <w:color w:val="002060"/>
          <w:sz w:val="24"/>
          <w:szCs w:val="24"/>
        </w:rPr>
        <w:t>绩效强相关的收益共享</w:t>
      </w:r>
    </w:p>
    <w:p>
      <w:pPr>
        <w:pStyle w:val="25"/>
        <w:spacing w:line="360" w:lineRule="auto"/>
        <w:ind w:left="1006" w:firstLine="0" w:firstLineChars="0"/>
        <w:jc w:val="left"/>
        <w:rPr>
          <w:rFonts w:ascii="仿宋" w:hAnsi="仿宋" w:eastAsia="仿宋" w:cs="微软雅黑"/>
          <w:bCs/>
          <w:sz w:val="24"/>
          <w:szCs w:val="24"/>
        </w:rPr>
      </w:pPr>
      <w:r>
        <w:rPr>
          <w:rFonts w:hint="eastAsia" w:ascii="仿宋" w:hAnsi="仿宋" w:eastAsia="仿宋" w:cs="微软雅黑"/>
          <w:bCs/>
          <w:sz w:val="24"/>
          <w:szCs w:val="24"/>
        </w:rPr>
        <w:t>公司以绩效为导向，创造一个公平公正的竞争环境；绩效强关联员工个人职级晋升、员工薪酬调整，高能力高绩效与高职级高薪酬成正比。</w:t>
      </w:r>
    </w:p>
    <w:p>
      <w:pPr>
        <w:pStyle w:val="25"/>
        <w:numPr>
          <w:ilvl w:val="0"/>
          <w:numId w:val="3"/>
        </w:numPr>
        <w:spacing w:line="360" w:lineRule="auto"/>
        <w:ind w:firstLineChars="0"/>
        <w:jc w:val="left"/>
        <w:rPr>
          <w:rFonts w:ascii="仿宋" w:hAnsi="仿宋" w:eastAsia="仿宋" w:cs="微软雅黑"/>
          <w:b/>
          <w:color w:val="002060"/>
          <w:sz w:val="24"/>
          <w:szCs w:val="24"/>
        </w:rPr>
      </w:pPr>
      <w:r>
        <w:rPr>
          <w:rFonts w:hint="eastAsia" w:ascii="仿宋" w:hAnsi="仿宋" w:eastAsia="仿宋" w:cs="微软雅黑"/>
          <w:b/>
          <w:color w:val="002060"/>
          <w:sz w:val="24"/>
          <w:szCs w:val="24"/>
        </w:rPr>
        <w:t>体系化的专项奖励机制</w:t>
      </w:r>
    </w:p>
    <w:p>
      <w:pPr>
        <w:pStyle w:val="25"/>
        <w:spacing w:line="360" w:lineRule="auto"/>
        <w:ind w:left="1006" w:firstLine="0" w:firstLineChars="0"/>
        <w:jc w:val="left"/>
        <w:rPr>
          <w:rFonts w:ascii="仿宋" w:hAnsi="仿宋" w:eastAsia="仿宋" w:cs="微软雅黑"/>
          <w:bCs/>
          <w:sz w:val="24"/>
          <w:szCs w:val="21"/>
        </w:rPr>
      </w:pPr>
      <w:r>
        <w:rPr>
          <w:rFonts w:ascii="仿宋" w:hAnsi="仿宋" w:eastAsia="仿宋" w:cs="微软雅黑"/>
          <w:bCs/>
          <w:sz w:val="24"/>
          <w:szCs w:val="21"/>
        </w:rPr>
        <w:t>公司基于所辖项目效益情况</w:t>
      </w:r>
      <w:r>
        <w:rPr>
          <w:rFonts w:hint="eastAsia" w:ascii="仿宋" w:hAnsi="仿宋" w:eastAsia="仿宋" w:cs="微软雅黑"/>
          <w:bCs/>
          <w:sz w:val="24"/>
          <w:szCs w:val="21"/>
        </w:rPr>
        <w:t>，</w:t>
      </w:r>
      <w:r>
        <w:rPr>
          <w:rFonts w:ascii="仿宋" w:hAnsi="仿宋" w:eastAsia="仿宋" w:cs="微软雅黑"/>
          <w:bCs/>
          <w:sz w:val="24"/>
          <w:szCs w:val="21"/>
        </w:rPr>
        <w:t>设置系列成本节约奖</w:t>
      </w:r>
      <w:r>
        <w:rPr>
          <w:rFonts w:hint="eastAsia" w:ascii="仿宋" w:hAnsi="仿宋" w:eastAsia="仿宋" w:cs="微软雅黑"/>
          <w:bCs/>
          <w:sz w:val="24"/>
          <w:szCs w:val="21"/>
        </w:rPr>
        <w:t>、</w:t>
      </w:r>
      <w:r>
        <w:rPr>
          <w:rFonts w:ascii="仿宋" w:hAnsi="仿宋" w:eastAsia="仿宋" w:cs="微软雅黑"/>
          <w:bCs/>
          <w:sz w:val="24"/>
          <w:szCs w:val="21"/>
        </w:rPr>
        <w:t>季度绩效奖</w:t>
      </w:r>
      <w:r>
        <w:rPr>
          <w:rFonts w:hint="eastAsia" w:ascii="仿宋" w:hAnsi="仿宋" w:eastAsia="仿宋" w:cs="微软雅黑"/>
          <w:bCs/>
          <w:sz w:val="24"/>
          <w:szCs w:val="21"/>
        </w:rPr>
        <w:t>、</w:t>
      </w:r>
      <w:r>
        <w:rPr>
          <w:rFonts w:ascii="仿宋" w:hAnsi="仿宋" w:eastAsia="仿宋" w:cs="微软雅黑"/>
          <w:bCs/>
          <w:sz w:val="24"/>
          <w:szCs w:val="21"/>
        </w:rPr>
        <w:t>钢筋精管专项奖</w:t>
      </w:r>
      <w:r>
        <w:rPr>
          <w:rFonts w:hint="eastAsia" w:ascii="仿宋" w:hAnsi="仿宋" w:eastAsia="仿宋" w:cs="微软雅黑"/>
          <w:bCs/>
          <w:sz w:val="24"/>
          <w:szCs w:val="21"/>
        </w:rPr>
        <w:t>、</w:t>
      </w:r>
      <w:r>
        <w:rPr>
          <w:rFonts w:ascii="仿宋" w:hAnsi="仿宋" w:eastAsia="仿宋" w:cs="微软雅黑"/>
          <w:bCs/>
          <w:sz w:val="24"/>
          <w:szCs w:val="21"/>
        </w:rPr>
        <w:t>营销专项奖等</w:t>
      </w:r>
      <w:r>
        <w:rPr>
          <w:rFonts w:hint="eastAsia" w:ascii="仿宋" w:hAnsi="仿宋" w:eastAsia="仿宋" w:cs="微软雅黑"/>
          <w:bCs/>
          <w:sz w:val="24"/>
          <w:szCs w:val="21"/>
        </w:rPr>
        <w:t>，</w:t>
      </w:r>
      <w:r>
        <w:rPr>
          <w:rFonts w:ascii="仿宋" w:hAnsi="仿宋" w:eastAsia="仿宋" w:cs="微软雅黑"/>
          <w:bCs/>
          <w:sz w:val="24"/>
          <w:szCs w:val="21"/>
        </w:rPr>
        <w:t>公司奉行公平公正的分饼方式</w:t>
      </w:r>
      <w:r>
        <w:rPr>
          <w:rFonts w:hint="eastAsia" w:ascii="仿宋" w:hAnsi="仿宋" w:eastAsia="仿宋" w:cs="微软雅黑"/>
          <w:bCs/>
          <w:sz w:val="24"/>
          <w:szCs w:val="21"/>
        </w:rPr>
        <w:t>，</w:t>
      </w:r>
      <w:r>
        <w:rPr>
          <w:rFonts w:ascii="仿宋" w:hAnsi="仿宋" w:eastAsia="仿宋" w:cs="微软雅黑"/>
          <w:bCs/>
          <w:sz w:val="24"/>
          <w:szCs w:val="21"/>
        </w:rPr>
        <w:t>多劳多得</w:t>
      </w:r>
      <w:r>
        <w:rPr>
          <w:rFonts w:hint="eastAsia" w:ascii="仿宋" w:hAnsi="仿宋" w:eastAsia="仿宋" w:cs="微软雅黑"/>
          <w:bCs/>
          <w:sz w:val="24"/>
          <w:szCs w:val="21"/>
        </w:rPr>
        <w:t>。</w:t>
      </w:r>
    </w:p>
    <w:p>
      <w:pPr>
        <w:spacing w:line="360" w:lineRule="auto"/>
        <w:ind w:left="360" w:firstLine="210" w:firstLineChars="100"/>
        <w:rPr>
          <w:rFonts w:ascii="仿宋" w:hAnsi="仿宋" w:eastAsia="仿宋"/>
          <w:b/>
          <w:color w:val="FFFFFF"/>
          <w:sz w:val="28"/>
          <w:szCs w:val="28"/>
        </w:rPr>
      </w:pPr>
      <w:r>
        <w:rPr>
          <w:rFonts w:ascii="仿宋" w:hAnsi="仿宋" w:eastAsia="仿宋"/>
        </w:rPr>
        <mc:AlternateContent>
          <mc:Choice Requires="wps">
            <w:drawing>
              <wp:anchor distT="0" distB="0" distL="114300" distR="114300" simplePos="0" relativeHeight="252562432" behindDoc="0" locked="0" layoutInCell="1" allowOverlap="1">
                <wp:simplePos x="0" y="0"/>
                <wp:positionH relativeFrom="column">
                  <wp:posOffset>1219835</wp:posOffset>
                </wp:positionH>
                <wp:positionV relativeFrom="paragraph">
                  <wp:posOffset>354330</wp:posOffset>
                </wp:positionV>
                <wp:extent cx="5371465" cy="635"/>
                <wp:effectExtent l="10160" t="11430" r="9525" b="6985"/>
                <wp:wrapNone/>
                <wp:docPr id="21" name="Auto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1465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2060"/>
                          </a:solidFill>
                          <a:prstDash val="dash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" o:spid="_x0000_s1026" o:spt="32" type="#_x0000_t32" style="position:absolute;left:0pt;margin-left:96.05pt;margin-top:27.9pt;height:0.05pt;width:422.95pt;z-index:252562432;mso-width-relative:page;mso-height-relative:page;" filled="f" stroked="t" coordsize="21600,21600" o:gfxdata="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HOx+J1wAAAAoBAAAPAAAAAAAAAAEAIAAAACIAAABkcnMv&#10;ZG93bnJldi54bWxQSwECFAAUAAAACACHTuJAJ98OycsBAACAAwAADgAAAAAAAAABACAAAAAmAQAA&#10;ZHJzL2Uyb0RvYy54bWxQSwUGAAAAAAYABgBZAQAAYwUAAAAA&#10;">
                <v:fill on="f" focussize="0,0"/>
                <v:stroke weight="1pt" color="#002060" joinstyle="round" dashstyle="dash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" w:hAnsi="仿宋" w:eastAsia="仿宋"/>
        </w:rPr>
        <mc:AlternateContent>
          <mc:Choice Requires="wps">
            <w:drawing>
              <wp:anchor distT="0" distB="0" distL="114300" distR="114300" simplePos="0" relativeHeight="252563456" behindDoc="1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64135</wp:posOffset>
                </wp:positionV>
                <wp:extent cx="1190625" cy="290195"/>
                <wp:effectExtent l="0" t="0" r="28575" b="14605"/>
                <wp:wrapNone/>
                <wp:docPr id="81" name="Auto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290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6" o:spid="_x0000_s1026" o:spt="2" style="position:absolute;left:0pt;margin-left:2.3pt;margin-top:5.05pt;height:22.85pt;width:93.75pt;z-index:-250753024;mso-width-relative:page;mso-height-relative:page;" fillcolor="#002060" filled="t" stroked="t" coordsize="21600,21600" arcsize="0.166666666666667" o:gfxdata="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MjxBBnWAAAABwEAAA8A&#10;AAAAAAAAAQAgAAAAIgAAAGRycy9kb3ducmV2LnhtbFBLAQIUABQAAAAIAIdO4kBEW5ZqGQIAAEkE&#10;AAAOAAAAAAAAAAEAIAAAACUBAABkcnMvZTJvRG9jLnhtbFBLBQYAAAAABgAGAFkBAACwBQAAAAA=&#10;">
                <v:fill on="t" focussize="0,0"/>
                <v:stroke color="#002060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rFonts w:hint="eastAsia" w:ascii="仿宋" w:hAnsi="仿宋" w:eastAsia="仿宋"/>
          <w:b/>
          <w:color w:val="FFFFFF"/>
          <w:sz w:val="28"/>
          <w:szCs w:val="28"/>
        </w:rPr>
        <w:t>招聘职位</w:t>
      </w:r>
    </w:p>
    <w:p>
      <w:pPr>
        <w:adjustRightInd w:val="0"/>
        <w:snapToGrid w:val="0"/>
        <w:spacing w:line="360" w:lineRule="auto"/>
        <w:rPr>
          <w:rFonts w:ascii="仿宋" w:hAnsi="仿宋" w:eastAsia="仿宋" w:cs="微软雅黑"/>
          <w:b/>
          <w:color w:val="002060"/>
          <w:sz w:val="24"/>
          <w:szCs w:val="24"/>
        </w:rPr>
      </w:pPr>
      <w:r>
        <w:rPr>
          <w:rFonts w:hint="eastAsia" w:ascii="仿宋" w:hAnsi="仿宋" w:eastAsia="仿宋" w:cs="微软雅黑"/>
          <w:b/>
          <w:color w:val="002060"/>
          <w:sz w:val="24"/>
          <w:szCs w:val="24"/>
        </w:rPr>
        <w:t>一、施工管理类</w:t>
      </w:r>
    </w:p>
    <w:p>
      <w:pPr>
        <w:adjustRightInd w:val="0"/>
        <w:snapToGrid w:val="0"/>
        <w:spacing w:line="360" w:lineRule="auto"/>
        <w:ind w:left="1543" w:leftChars="210" w:hanging="1102" w:hangingChars="499"/>
        <w:jc w:val="left"/>
        <w:rPr>
          <w:rFonts w:ascii="仿宋" w:hAnsi="仿宋" w:eastAsia="仿宋" w:cs="Arial"/>
          <w:sz w:val="22"/>
          <w:szCs w:val="21"/>
        </w:rPr>
      </w:pPr>
      <w:r>
        <w:rPr>
          <w:rFonts w:hint="eastAsia" w:ascii="仿宋" w:hAnsi="仿宋" w:eastAsia="仿宋"/>
          <w:b/>
          <w:sz w:val="22"/>
          <w:szCs w:val="22"/>
        </w:rPr>
        <w:t>岗位说明：</w:t>
      </w:r>
      <w:r>
        <w:rPr>
          <w:rFonts w:hint="eastAsia" w:ascii="仿宋" w:hAnsi="仿宋" w:eastAsia="仿宋" w:cs="Arial"/>
          <w:sz w:val="22"/>
          <w:szCs w:val="21"/>
        </w:rPr>
        <w:t xml:space="preserve">主要负责施工现场进度管理、安全管理、质量管理、资料管理、技术管理、测量管理等工作。               </w:t>
      </w:r>
    </w:p>
    <w:p>
      <w:pPr>
        <w:adjustRightInd w:val="0"/>
        <w:snapToGrid w:val="0"/>
        <w:spacing w:line="360" w:lineRule="auto"/>
        <w:ind w:firstLine="442" w:firstLineChars="200"/>
        <w:rPr>
          <w:rFonts w:ascii="仿宋" w:hAnsi="仿宋" w:eastAsia="仿宋"/>
          <w:b/>
          <w:sz w:val="22"/>
          <w:szCs w:val="22"/>
        </w:rPr>
      </w:pPr>
      <w:r>
        <w:rPr>
          <w:rFonts w:hint="eastAsia" w:ascii="仿宋" w:hAnsi="仿宋" w:eastAsia="仿宋"/>
          <w:b/>
          <w:sz w:val="22"/>
          <w:szCs w:val="22"/>
        </w:rPr>
        <w:t>岗位要求：</w:t>
      </w:r>
      <w:r>
        <w:rPr>
          <w:rFonts w:hint="eastAsia" w:ascii="仿宋" w:hAnsi="仿宋" w:eastAsia="仿宋"/>
          <w:sz w:val="22"/>
          <w:szCs w:val="22"/>
        </w:rPr>
        <w:t>1、2020届优秀本科毕业生及硕士毕业生</w:t>
      </w:r>
    </w:p>
    <w:p>
      <w:pPr>
        <w:adjustRightInd w:val="0"/>
        <w:snapToGrid w:val="0"/>
        <w:spacing w:line="360" w:lineRule="auto"/>
        <w:ind w:firstLine="1540" w:firstLineChars="700"/>
        <w:rPr>
          <w:rFonts w:ascii="仿宋" w:hAnsi="仿宋" w:eastAsia="仿宋" w:cs="Arial"/>
          <w:sz w:val="22"/>
          <w:szCs w:val="22"/>
        </w:rPr>
      </w:pPr>
      <w:r>
        <w:rPr>
          <w:rFonts w:hint="eastAsia" w:ascii="仿宋" w:hAnsi="仿宋" w:eastAsia="仿宋"/>
          <w:sz w:val="22"/>
          <w:szCs w:val="22"/>
        </w:rPr>
        <w:t>2、</w:t>
      </w:r>
      <w:r>
        <w:rPr>
          <w:rFonts w:hint="eastAsia" w:ascii="仿宋" w:hAnsi="仿宋" w:eastAsia="仿宋" w:cs="Arial"/>
          <w:sz w:val="22"/>
          <w:szCs w:val="22"/>
        </w:rPr>
        <w:t>土木工程、安全工程、工程管理、岩土工程、测量工程等相关专业</w:t>
      </w:r>
    </w:p>
    <w:p>
      <w:pPr>
        <w:adjustRightInd w:val="0"/>
        <w:snapToGrid w:val="0"/>
        <w:spacing w:line="360" w:lineRule="auto"/>
        <w:ind w:firstLine="1540" w:firstLineChars="700"/>
        <w:rPr>
          <w:rFonts w:ascii="仿宋" w:hAnsi="仿宋" w:eastAsia="仿宋" w:cs="Arial"/>
          <w:sz w:val="22"/>
          <w:szCs w:val="22"/>
        </w:rPr>
      </w:pPr>
      <w:r>
        <w:rPr>
          <w:rFonts w:hint="eastAsia" w:ascii="仿宋" w:hAnsi="仿宋" w:eastAsia="仿宋" w:cs="Arial"/>
          <w:sz w:val="22"/>
          <w:szCs w:val="22"/>
        </w:rPr>
        <w:t>3、在校成绩优异并有丰富的社团经验者优先</w:t>
      </w:r>
    </w:p>
    <w:p>
      <w:pPr>
        <w:adjustRightInd w:val="0"/>
        <w:snapToGrid w:val="0"/>
        <w:spacing w:line="360" w:lineRule="auto"/>
        <w:rPr>
          <w:rFonts w:ascii="仿宋" w:hAnsi="仿宋" w:eastAsia="仿宋" w:cs="微软雅黑"/>
          <w:b/>
          <w:color w:val="002060"/>
          <w:sz w:val="24"/>
          <w:szCs w:val="24"/>
        </w:rPr>
      </w:pPr>
      <w:r>
        <w:rPr>
          <w:rFonts w:hint="eastAsia" w:ascii="仿宋" w:hAnsi="仿宋" w:eastAsia="仿宋" w:cs="微软雅黑"/>
          <w:b/>
          <w:color w:val="002060"/>
          <w:sz w:val="24"/>
          <w:szCs w:val="24"/>
        </w:rPr>
        <w:t>二、商务合约类</w:t>
      </w:r>
    </w:p>
    <w:p>
      <w:pPr>
        <w:adjustRightInd w:val="0"/>
        <w:snapToGrid w:val="0"/>
        <w:spacing w:line="360" w:lineRule="auto"/>
        <w:ind w:firstLine="442" w:firstLineChars="200"/>
        <w:jc w:val="left"/>
        <w:rPr>
          <w:rFonts w:ascii="仿宋" w:hAnsi="仿宋" w:eastAsia="仿宋"/>
          <w:sz w:val="22"/>
          <w:szCs w:val="21"/>
        </w:rPr>
      </w:pPr>
      <w:r>
        <w:rPr>
          <w:rFonts w:hint="eastAsia" w:ascii="仿宋" w:hAnsi="仿宋" w:eastAsia="仿宋"/>
          <w:b/>
          <w:sz w:val="22"/>
        </w:rPr>
        <w:t>岗位说明：</w:t>
      </w:r>
      <w:r>
        <w:rPr>
          <w:rFonts w:hint="eastAsia" w:ascii="仿宋" w:hAnsi="仿宋" w:eastAsia="仿宋"/>
          <w:sz w:val="22"/>
        </w:rPr>
        <w:t>主要</w:t>
      </w:r>
      <w:r>
        <w:rPr>
          <w:rFonts w:hint="eastAsia" w:ascii="仿宋" w:hAnsi="仿宋" w:eastAsia="仿宋"/>
          <w:sz w:val="22"/>
          <w:szCs w:val="21"/>
        </w:rPr>
        <w:t>负责公司各项商务管理工作的开展，包括招投标、成本管理、项目预结算等。</w:t>
      </w:r>
    </w:p>
    <w:p>
      <w:pPr>
        <w:adjustRightInd w:val="0"/>
        <w:snapToGrid w:val="0"/>
        <w:spacing w:line="360" w:lineRule="auto"/>
        <w:ind w:firstLine="442" w:firstLineChars="200"/>
        <w:rPr>
          <w:rFonts w:ascii="仿宋" w:hAnsi="仿宋" w:eastAsia="仿宋"/>
          <w:b/>
          <w:sz w:val="22"/>
          <w:szCs w:val="22"/>
        </w:rPr>
      </w:pPr>
      <w:r>
        <w:rPr>
          <w:rFonts w:hint="eastAsia" w:ascii="仿宋" w:hAnsi="仿宋" w:eastAsia="仿宋"/>
          <w:b/>
          <w:sz w:val="22"/>
          <w:szCs w:val="22"/>
        </w:rPr>
        <w:t>岗位要求：</w:t>
      </w:r>
      <w:r>
        <w:rPr>
          <w:rFonts w:hint="eastAsia" w:ascii="仿宋" w:hAnsi="仿宋" w:eastAsia="仿宋"/>
          <w:sz w:val="22"/>
          <w:szCs w:val="22"/>
        </w:rPr>
        <w:t>1、2020届优秀本科毕业生及硕士毕业生</w:t>
      </w:r>
    </w:p>
    <w:p>
      <w:pPr>
        <w:adjustRightInd w:val="0"/>
        <w:snapToGrid w:val="0"/>
        <w:spacing w:line="360" w:lineRule="auto"/>
        <w:ind w:firstLine="1540" w:firstLineChars="700"/>
        <w:rPr>
          <w:rFonts w:ascii="仿宋" w:hAnsi="仿宋" w:eastAsia="仿宋"/>
          <w:sz w:val="22"/>
        </w:rPr>
      </w:pPr>
      <w:r>
        <w:rPr>
          <w:rFonts w:hint="eastAsia" w:ascii="仿宋" w:hAnsi="仿宋" w:eastAsia="仿宋"/>
          <w:sz w:val="22"/>
        </w:rPr>
        <w:t>2、工程造价、工程管理、土木工程等相关专业</w:t>
      </w:r>
    </w:p>
    <w:p>
      <w:pPr>
        <w:adjustRightInd w:val="0"/>
        <w:snapToGrid w:val="0"/>
        <w:spacing w:line="360" w:lineRule="auto"/>
        <w:ind w:firstLine="1540" w:firstLineChars="700"/>
        <w:rPr>
          <w:rFonts w:ascii="仿宋" w:hAnsi="仿宋" w:eastAsia="仿宋" w:cs="Arial"/>
          <w:sz w:val="22"/>
          <w:szCs w:val="22"/>
        </w:rPr>
      </w:pPr>
      <w:r>
        <w:rPr>
          <w:rFonts w:hint="eastAsia" w:ascii="仿宋" w:hAnsi="仿宋" w:eastAsia="仿宋" w:cs="Arial"/>
          <w:sz w:val="22"/>
          <w:szCs w:val="22"/>
        </w:rPr>
        <w:t>3、在校成绩优异并有丰富的社团经验者优先</w:t>
      </w:r>
    </w:p>
    <w:p>
      <w:pPr>
        <w:adjustRightInd w:val="0"/>
        <w:snapToGrid w:val="0"/>
        <w:spacing w:line="360" w:lineRule="auto"/>
        <w:rPr>
          <w:rFonts w:ascii="仿宋" w:hAnsi="仿宋" w:eastAsia="仿宋" w:cs="微软雅黑"/>
          <w:b/>
          <w:color w:val="002060"/>
          <w:sz w:val="24"/>
          <w:szCs w:val="24"/>
        </w:rPr>
      </w:pPr>
      <w:r>
        <w:rPr>
          <w:rFonts w:hint="eastAsia" w:ascii="仿宋" w:hAnsi="仿宋" w:eastAsia="仿宋" w:cs="微软雅黑"/>
          <w:b/>
          <w:color w:val="002060"/>
          <w:sz w:val="24"/>
          <w:szCs w:val="24"/>
        </w:rPr>
        <w:t>三、材料设备类</w:t>
      </w:r>
    </w:p>
    <w:p>
      <w:pPr>
        <w:adjustRightInd w:val="0"/>
        <w:snapToGrid w:val="0"/>
        <w:spacing w:line="360" w:lineRule="auto"/>
        <w:ind w:left="1543" w:leftChars="210" w:hanging="1102" w:hangingChars="499"/>
        <w:jc w:val="left"/>
        <w:rPr>
          <w:rFonts w:ascii="仿宋" w:hAnsi="仿宋" w:eastAsia="仿宋" w:cs="Arial"/>
          <w:sz w:val="22"/>
          <w:szCs w:val="21"/>
        </w:rPr>
      </w:pPr>
      <w:r>
        <w:rPr>
          <w:rFonts w:hint="eastAsia" w:ascii="仿宋" w:hAnsi="仿宋" w:eastAsia="仿宋"/>
          <w:b/>
          <w:sz w:val="22"/>
          <w:szCs w:val="22"/>
        </w:rPr>
        <w:t>岗位说明</w:t>
      </w:r>
      <w:r>
        <w:rPr>
          <w:rFonts w:hint="eastAsia" w:ascii="仿宋" w:hAnsi="仿宋" w:eastAsia="仿宋"/>
          <w:sz w:val="22"/>
        </w:rPr>
        <w:t>：</w:t>
      </w:r>
      <w:r>
        <w:rPr>
          <w:rFonts w:hint="eastAsia" w:ascii="仿宋" w:hAnsi="仿宋" w:eastAsia="仿宋" w:cs="Arial"/>
          <w:sz w:val="22"/>
          <w:szCs w:val="21"/>
        </w:rPr>
        <w:t>主要负责现场材料的采购、收发、成本管理等工作；现场设备的维护、调度及安全管理等工作。</w:t>
      </w:r>
    </w:p>
    <w:p>
      <w:pPr>
        <w:adjustRightInd w:val="0"/>
        <w:snapToGrid w:val="0"/>
        <w:spacing w:line="360" w:lineRule="auto"/>
        <w:ind w:firstLine="442" w:firstLineChars="200"/>
        <w:rPr>
          <w:rFonts w:ascii="仿宋" w:hAnsi="仿宋" w:eastAsia="仿宋"/>
          <w:b/>
          <w:sz w:val="22"/>
          <w:szCs w:val="22"/>
        </w:rPr>
      </w:pPr>
      <w:r>
        <w:rPr>
          <w:rFonts w:hint="eastAsia" w:ascii="仿宋" w:hAnsi="仿宋" w:eastAsia="仿宋"/>
          <w:b/>
          <w:sz w:val="22"/>
          <w:szCs w:val="22"/>
        </w:rPr>
        <w:t>岗位要求：</w:t>
      </w:r>
      <w:r>
        <w:rPr>
          <w:rFonts w:hint="eastAsia" w:ascii="仿宋" w:hAnsi="仿宋" w:eastAsia="仿宋"/>
          <w:sz w:val="22"/>
          <w:szCs w:val="22"/>
        </w:rPr>
        <w:t>1、2020届优秀大专毕业生及本科毕业生</w:t>
      </w:r>
    </w:p>
    <w:p>
      <w:pPr>
        <w:adjustRightInd w:val="0"/>
        <w:snapToGrid w:val="0"/>
        <w:spacing w:line="360" w:lineRule="auto"/>
        <w:ind w:firstLine="1540" w:firstLineChars="700"/>
        <w:rPr>
          <w:rFonts w:ascii="仿宋" w:hAnsi="仿宋" w:eastAsia="仿宋" w:cs="Arial"/>
          <w:sz w:val="22"/>
          <w:szCs w:val="22"/>
        </w:rPr>
      </w:pPr>
      <w:r>
        <w:rPr>
          <w:rFonts w:hint="eastAsia" w:ascii="仿宋" w:hAnsi="仿宋" w:eastAsia="仿宋"/>
          <w:sz w:val="22"/>
        </w:rPr>
        <w:t>2、</w:t>
      </w:r>
      <w:r>
        <w:rPr>
          <w:rFonts w:hint="eastAsia" w:ascii="仿宋" w:hAnsi="仿宋" w:eastAsia="仿宋"/>
          <w:sz w:val="22"/>
          <w:szCs w:val="22"/>
        </w:rPr>
        <w:t>建筑材料管理</w:t>
      </w:r>
      <w:r>
        <w:rPr>
          <w:rFonts w:hint="eastAsia" w:ascii="仿宋" w:hAnsi="仿宋" w:eastAsia="仿宋"/>
          <w:b/>
          <w:sz w:val="22"/>
          <w:szCs w:val="22"/>
        </w:rPr>
        <w:t>、</w:t>
      </w:r>
      <w:r>
        <w:rPr>
          <w:rFonts w:hint="eastAsia" w:ascii="仿宋" w:hAnsi="仿宋" w:eastAsia="仿宋"/>
          <w:sz w:val="22"/>
          <w:szCs w:val="22"/>
        </w:rPr>
        <w:t>机械制造及自动化、物流管理、</w:t>
      </w:r>
      <w:r>
        <w:rPr>
          <w:rFonts w:hint="eastAsia" w:ascii="仿宋" w:hAnsi="仿宋" w:eastAsia="仿宋" w:cs="Arial"/>
          <w:sz w:val="22"/>
          <w:szCs w:val="22"/>
        </w:rPr>
        <w:t>建筑工程技术、房屋建筑等相关专业</w:t>
      </w:r>
    </w:p>
    <w:p>
      <w:pPr>
        <w:adjustRightInd w:val="0"/>
        <w:snapToGrid w:val="0"/>
        <w:spacing w:line="360" w:lineRule="auto"/>
        <w:ind w:firstLine="1540" w:firstLineChars="700"/>
        <w:rPr>
          <w:rFonts w:ascii="仿宋" w:hAnsi="仿宋" w:eastAsia="仿宋" w:cs="Arial"/>
          <w:sz w:val="22"/>
          <w:szCs w:val="22"/>
        </w:rPr>
      </w:pPr>
      <w:r>
        <w:rPr>
          <w:rFonts w:hint="eastAsia" w:ascii="仿宋" w:hAnsi="仿宋" w:eastAsia="仿宋" w:cs="Arial"/>
          <w:sz w:val="22"/>
          <w:szCs w:val="22"/>
        </w:rPr>
        <w:t>3、在校成绩优异并有丰富的社团经验优先</w:t>
      </w:r>
    </w:p>
    <w:p>
      <w:pPr>
        <w:adjustRightInd w:val="0"/>
        <w:snapToGrid w:val="0"/>
        <w:spacing w:line="360" w:lineRule="auto"/>
        <w:rPr>
          <w:rFonts w:ascii="仿宋" w:hAnsi="仿宋" w:eastAsia="仿宋" w:cs="微软雅黑"/>
          <w:b/>
          <w:color w:val="002060"/>
          <w:sz w:val="24"/>
          <w:szCs w:val="24"/>
        </w:rPr>
      </w:pPr>
      <w:r>
        <w:rPr>
          <w:rFonts w:hint="eastAsia" w:ascii="仿宋" w:hAnsi="仿宋" w:eastAsia="仿宋" w:cs="微软雅黑"/>
          <w:b/>
          <w:color w:val="002060"/>
          <w:sz w:val="24"/>
          <w:szCs w:val="24"/>
        </w:rPr>
        <w:t>四、人力行政类</w:t>
      </w:r>
    </w:p>
    <w:p>
      <w:pPr>
        <w:adjustRightInd w:val="0"/>
        <w:snapToGrid w:val="0"/>
        <w:spacing w:line="360" w:lineRule="auto"/>
        <w:ind w:firstLine="442" w:firstLineChars="200"/>
        <w:jc w:val="left"/>
        <w:rPr>
          <w:rFonts w:ascii="仿宋" w:hAnsi="仿宋" w:eastAsia="仿宋"/>
          <w:spacing w:val="-4"/>
          <w:sz w:val="22"/>
          <w:szCs w:val="21"/>
        </w:rPr>
      </w:pPr>
      <w:r>
        <w:rPr>
          <w:rFonts w:hint="eastAsia" w:ascii="仿宋" w:hAnsi="仿宋" w:eastAsia="仿宋"/>
          <w:b/>
          <w:sz w:val="22"/>
        </w:rPr>
        <w:t>岗位说明：</w:t>
      </w:r>
      <w:r>
        <w:rPr>
          <w:rFonts w:hint="eastAsia" w:ascii="仿宋" w:hAnsi="仿宋" w:eastAsia="仿宋" w:cs="Arial"/>
          <w:sz w:val="22"/>
          <w:szCs w:val="21"/>
        </w:rPr>
        <w:t>主要负责公司各级组织的人力资源及行政管理工作</w:t>
      </w:r>
      <w:r>
        <w:rPr>
          <w:rFonts w:hint="eastAsia" w:ascii="仿宋" w:hAnsi="仿宋" w:eastAsia="仿宋"/>
          <w:spacing w:val="-4"/>
          <w:sz w:val="22"/>
          <w:szCs w:val="21"/>
        </w:rPr>
        <w:t>。</w:t>
      </w:r>
    </w:p>
    <w:p>
      <w:pPr>
        <w:adjustRightInd w:val="0"/>
        <w:snapToGrid w:val="0"/>
        <w:spacing w:line="360" w:lineRule="auto"/>
        <w:ind w:firstLine="442" w:firstLineChars="200"/>
        <w:rPr>
          <w:rFonts w:ascii="仿宋" w:hAnsi="仿宋" w:eastAsia="仿宋"/>
          <w:b/>
          <w:sz w:val="22"/>
        </w:rPr>
      </w:pPr>
      <w:r>
        <w:rPr>
          <w:rFonts w:hint="eastAsia" w:ascii="仿宋" w:hAnsi="仿宋" w:eastAsia="仿宋"/>
          <w:b/>
          <w:sz w:val="22"/>
          <w:szCs w:val="22"/>
        </w:rPr>
        <w:t>岗位要求</w:t>
      </w:r>
      <w:r>
        <w:rPr>
          <w:rFonts w:hint="eastAsia" w:ascii="仿宋" w:hAnsi="仿宋" w:eastAsia="仿宋"/>
          <w:b/>
          <w:sz w:val="22"/>
        </w:rPr>
        <w:t>：</w:t>
      </w:r>
      <w:r>
        <w:rPr>
          <w:rFonts w:hint="eastAsia" w:ascii="仿宋" w:hAnsi="仿宋" w:eastAsia="仿宋"/>
          <w:sz w:val="22"/>
        </w:rPr>
        <w:t>1、</w:t>
      </w:r>
      <w:r>
        <w:rPr>
          <w:rFonts w:hint="eastAsia" w:ascii="仿宋" w:hAnsi="仿宋" w:eastAsia="仿宋"/>
          <w:sz w:val="22"/>
          <w:szCs w:val="22"/>
        </w:rPr>
        <w:t>2020届优秀本科毕业生及硕士毕业生</w:t>
      </w:r>
    </w:p>
    <w:p>
      <w:pPr>
        <w:adjustRightInd w:val="0"/>
        <w:snapToGrid w:val="0"/>
        <w:spacing w:line="360" w:lineRule="auto"/>
        <w:ind w:left="1763" w:leftChars="735" w:hanging="220" w:hangingChars="100"/>
        <w:rPr>
          <w:rFonts w:ascii="仿宋" w:hAnsi="仿宋" w:eastAsia="仿宋"/>
          <w:sz w:val="22"/>
        </w:rPr>
      </w:pPr>
      <w:r>
        <w:rPr>
          <w:rFonts w:hint="eastAsia" w:ascii="仿宋" w:hAnsi="仿宋" w:eastAsia="仿宋"/>
          <w:sz w:val="22"/>
        </w:rPr>
        <w:t>2、人力资源管理、行政管理、劳动与社会保障、心理学、公共事业管理、工商管理、汉语言文学、法学等管理类相关专业</w:t>
      </w:r>
    </w:p>
    <w:p>
      <w:pPr>
        <w:adjustRightInd w:val="0"/>
        <w:snapToGrid w:val="0"/>
        <w:spacing w:line="360" w:lineRule="auto"/>
        <w:ind w:firstLine="1540" w:firstLineChars="700"/>
        <w:rPr>
          <w:rFonts w:ascii="仿宋" w:hAnsi="仿宋" w:eastAsia="仿宋"/>
          <w:sz w:val="22"/>
        </w:rPr>
      </w:pPr>
      <w:r>
        <w:rPr>
          <w:rFonts w:hint="eastAsia" w:ascii="仿宋" w:hAnsi="仿宋" w:eastAsia="仿宋"/>
          <w:sz w:val="22"/>
        </w:rPr>
        <w:t>3、</w:t>
      </w:r>
      <w:r>
        <w:rPr>
          <w:rFonts w:hint="eastAsia" w:ascii="仿宋" w:hAnsi="仿宋" w:eastAsia="仿宋" w:cs="Arial"/>
          <w:sz w:val="22"/>
          <w:szCs w:val="22"/>
        </w:rPr>
        <w:t>在校成绩优异并有丰富的社团经验者优先</w:t>
      </w:r>
    </w:p>
    <w:p>
      <w:pPr>
        <w:adjustRightInd w:val="0"/>
        <w:snapToGrid w:val="0"/>
        <w:spacing w:line="360" w:lineRule="auto"/>
        <w:rPr>
          <w:rFonts w:ascii="仿宋" w:hAnsi="仿宋" w:eastAsia="仿宋" w:cs="微软雅黑"/>
          <w:b/>
          <w:color w:val="002060"/>
          <w:sz w:val="24"/>
          <w:szCs w:val="24"/>
        </w:rPr>
      </w:pPr>
      <w:r>
        <w:rPr>
          <w:rFonts w:hint="eastAsia" w:ascii="仿宋" w:hAnsi="仿宋" w:eastAsia="仿宋" w:cs="微软雅黑"/>
          <w:b/>
          <w:color w:val="002060"/>
          <w:sz w:val="24"/>
          <w:szCs w:val="24"/>
        </w:rPr>
        <w:t>五、财务管理类</w:t>
      </w:r>
    </w:p>
    <w:p>
      <w:pPr>
        <w:adjustRightInd w:val="0"/>
        <w:snapToGrid w:val="0"/>
        <w:spacing w:line="360" w:lineRule="auto"/>
        <w:ind w:firstLine="442" w:firstLineChars="200"/>
        <w:jc w:val="left"/>
        <w:rPr>
          <w:rFonts w:ascii="仿宋" w:hAnsi="仿宋" w:eastAsia="仿宋"/>
          <w:sz w:val="22"/>
          <w:szCs w:val="21"/>
        </w:rPr>
      </w:pPr>
      <w:r>
        <w:rPr>
          <w:rFonts w:hint="eastAsia" w:ascii="仿宋" w:hAnsi="仿宋" w:eastAsia="仿宋"/>
          <w:b/>
          <w:sz w:val="22"/>
        </w:rPr>
        <w:t>岗位说明</w:t>
      </w:r>
      <w:r>
        <w:rPr>
          <w:rFonts w:hint="eastAsia" w:ascii="仿宋" w:hAnsi="仿宋" w:eastAsia="仿宋"/>
          <w:sz w:val="22"/>
        </w:rPr>
        <w:t>：主要</w:t>
      </w:r>
      <w:r>
        <w:rPr>
          <w:rFonts w:hint="eastAsia" w:ascii="仿宋" w:hAnsi="仿宋" w:eastAsia="仿宋"/>
          <w:sz w:val="22"/>
          <w:szCs w:val="21"/>
        </w:rPr>
        <w:t>负责公司财务资金管理工作。</w:t>
      </w:r>
      <w:r>
        <w:rPr>
          <w:rFonts w:ascii="仿宋" w:hAnsi="仿宋" w:eastAsia="仿宋"/>
          <w:sz w:val="22"/>
          <w:szCs w:val="21"/>
        </w:rPr>
        <w:t xml:space="preserve"> </w:t>
      </w:r>
    </w:p>
    <w:p>
      <w:pPr>
        <w:adjustRightInd w:val="0"/>
        <w:snapToGrid w:val="0"/>
        <w:spacing w:line="360" w:lineRule="auto"/>
        <w:ind w:firstLine="442" w:firstLineChars="200"/>
        <w:rPr>
          <w:rFonts w:ascii="仿宋" w:hAnsi="仿宋" w:eastAsia="仿宋"/>
          <w:sz w:val="22"/>
        </w:rPr>
      </w:pPr>
      <w:r>
        <w:rPr>
          <w:rFonts w:hint="eastAsia" w:ascii="仿宋" w:hAnsi="仿宋" w:eastAsia="仿宋"/>
          <w:b/>
          <w:sz w:val="22"/>
        </w:rPr>
        <w:t>岗位要求</w:t>
      </w:r>
      <w:r>
        <w:rPr>
          <w:rFonts w:hint="eastAsia" w:ascii="仿宋" w:hAnsi="仿宋" w:eastAsia="仿宋"/>
          <w:sz w:val="22"/>
        </w:rPr>
        <w:t>：1、</w:t>
      </w:r>
      <w:r>
        <w:rPr>
          <w:rFonts w:hint="eastAsia" w:ascii="仿宋" w:hAnsi="仿宋" w:eastAsia="仿宋"/>
          <w:sz w:val="22"/>
          <w:szCs w:val="22"/>
        </w:rPr>
        <w:t>2020届优秀本科毕业生及硕士毕业生</w:t>
      </w:r>
    </w:p>
    <w:p>
      <w:pPr>
        <w:adjustRightInd w:val="0"/>
        <w:snapToGrid w:val="0"/>
        <w:spacing w:line="360" w:lineRule="auto"/>
        <w:ind w:firstLine="1540" w:firstLineChars="700"/>
        <w:jc w:val="left"/>
        <w:rPr>
          <w:rFonts w:ascii="仿宋" w:hAnsi="仿宋" w:eastAsia="仿宋"/>
          <w:sz w:val="22"/>
        </w:rPr>
      </w:pPr>
      <w:r>
        <w:rPr>
          <w:rFonts w:hint="eastAsia" w:ascii="仿宋" w:hAnsi="仿宋" w:eastAsia="仿宋"/>
          <w:sz w:val="22"/>
        </w:rPr>
        <w:t>2</w:t>
      </w:r>
      <w:r>
        <w:rPr>
          <w:rFonts w:hint="eastAsia" w:ascii="仿宋" w:hAnsi="仿宋" w:eastAsia="仿宋"/>
          <w:b/>
          <w:sz w:val="22"/>
        </w:rPr>
        <w:t>、</w:t>
      </w:r>
      <w:r>
        <w:rPr>
          <w:rFonts w:hint="eastAsia" w:ascii="仿宋" w:hAnsi="仿宋" w:eastAsia="仿宋"/>
          <w:sz w:val="22"/>
        </w:rPr>
        <w:t>财务管理、会计学、审计学、税务学等相关专业本科及以上学历</w:t>
      </w:r>
    </w:p>
    <w:p>
      <w:pPr>
        <w:adjustRightInd w:val="0"/>
        <w:snapToGrid w:val="0"/>
        <w:spacing w:line="360" w:lineRule="auto"/>
        <w:ind w:firstLine="1540" w:firstLineChars="700"/>
        <w:rPr>
          <w:rFonts w:ascii="仿宋" w:hAnsi="仿宋" w:eastAsia="仿宋"/>
          <w:sz w:val="22"/>
        </w:rPr>
      </w:pPr>
      <w:r>
        <w:rPr>
          <w:rFonts w:hint="eastAsia" w:ascii="仿宋" w:hAnsi="仿宋" w:eastAsia="仿宋"/>
          <w:sz w:val="22"/>
        </w:rPr>
        <w:t>3、</w:t>
      </w:r>
      <w:r>
        <w:rPr>
          <w:rFonts w:hint="eastAsia" w:ascii="仿宋" w:hAnsi="仿宋" w:eastAsia="仿宋" w:cs="Arial"/>
          <w:sz w:val="22"/>
          <w:szCs w:val="22"/>
        </w:rPr>
        <w:t>在校成绩优异并有丰富的社团经验者优先</w:t>
      </w:r>
    </w:p>
    <w:p>
      <w:pPr>
        <w:adjustRightInd w:val="0"/>
        <w:snapToGrid w:val="0"/>
        <w:spacing w:line="360" w:lineRule="auto"/>
        <w:rPr>
          <w:rFonts w:ascii="仿宋" w:hAnsi="仿宋" w:eastAsia="仿宋" w:cs="微软雅黑"/>
          <w:b/>
          <w:color w:val="002060"/>
          <w:sz w:val="24"/>
          <w:szCs w:val="24"/>
        </w:rPr>
      </w:pPr>
      <w:r>
        <w:rPr>
          <w:rFonts w:hint="eastAsia" w:ascii="仿宋" w:hAnsi="仿宋" w:eastAsia="仿宋" w:cs="微软雅黑"/>
          <w:b/>
          <w:color w:val="002060"/>
          <w:sz w:val="24"/>
          <w:szCs w:val="24"/>
        </w:rPr>
        <w:t>六、法务管理类</w:t>
      </w:r>
    </w:p>
    <w:p>
      <w:pPr>
        <w:adjustRightInd w:val="0"/>
        <w:snapToGrid w:val="0"/>
        <w:spacing w:line="360" w:lineRule="auto"/>
        <w:ind w:firstLine="442" w:firstLineChars="200"/>
        <w:jc w:val="left"/>
        <w:rPr>
          <w:rFonts w:ascii="仿宋" w:hAnsi="仿宋" w:eastAsia="仿宋"/>
          <w:sz w:val="22"/>
          <w:szCs w:val="21"/>
        </w:rPr>
      </w:pPr>
      <w:r>
        <w:rPr>
          <w:rFonts w:hint="eastAsia" w:ascii="仿宋" w:hAnsi="仿宋" w:eastAsia="仿宋"/>
          <w:b/>
          <w:sz w:val="22"/>
        </w:rPr>
        <w:t>岗位说明：</w:t>
      </w:r>
      <w:r>
        <w:rPr>
          <w:rFonts w:hint="eastAsia" w:ascii="仿宋" w:hAnsi="仿宋" w:eastAsia="仿宋"/>
          <w:sz w:val="22"/>
        </w:rPr>
        <w:t>主要</w:t>
      </w:r>
      <w:r>
        <w:rPr>
          <w:rFonts w:hint="eastAsia" w:ascii="仿宋" w:hAnsi="仿宋" w:eastAsia="仿宋"/>
          <w:sz w:val="22"/>
          <w:szCs w:val="21"/>
        </w:rPr>
        <w:t>负责公司法律风险控制、合同评审、审计督查、诉讼案件等管理工作。</w:t>
      </w:r>
    </w:p>
    <w:p>
      <w:pPr>
        <w:adjustRightInd w:val="0"/>
        <w:snapToGrid w:val="0"/>
        <w:spacing w:line="360" w:lineRule="auto"/>
        <w:ind w:firstLine="442" w:firstLineChars="200"/>
        <w:rPr>
          <w:rFonts w:ascii="仿宋" w:hAnsi="仿宋" w:eastAsia="仿宋"/>
          <w:sz w:val="22"/>
        </w:rPr>
      </w:pPr>
      <w:r>
        <w:rPr>
          <w:rFonts w:hint="eastAsia" w:ascii="仿宋" w:hAnsi="仿宋" w:eastAsia="仿宋"/>
          <w:b/>
          <w:sz w:val="22"/>
        </w:rPr>
        <w:t>岗位要求</w:t>
      </w:r>
      <w:r>
        <w:rPr>
          <w:rFonts w:hint="eastAsia" w:ascii="仿宋" w:hAnsi="仿宋" w:eastAsia="仿宋"/>
          <w:sz w:val="22"/>
        </w:rPr>
        <w:t>：1、</w:t>
      </w:r>
      <w:r>
        <w:rPr>
          <w:rFonts w:hint="eastAsia" w:ascii="仿宋" w:hAnsi="仿宋" w:eastAsia="仿宋"/>
          <w:sz w:val="22"/>
          <w:szCs w:val="22"/>
        </w:rPr>
        <w:t>2020届优秀本科毕业生及硕士毕业生</w:t>
      </w:r>
    </w:p>
    <w:p>
      <w:pPr>
        <w:adjustRightInd w:val="0"/>
        <w:snapToGrid w:val="0"/>
        <w:spacing w:line="360" w:lineRule="auto"/>
        <w:ind w:firstLine="1540" w:firstLineChars="700"/>
        <w:jc w:val="left"/>
        <w:rPr>
          <w:rFonts w:ascii="仿宋" w:hAnsi="仿宋" w:eastAsia="仿宋"/>
          <w:sz w:val="22"/>
        </w:rPr>
      </w:pPr>
      <w:r>
        <w:rPr>
          <w:rFonts w:hint="eastAsia" w:ascii="仿宋" w:hAnsi="仿宋" w:eastAsia="仿宋"/>
          <w:sz w:val="22"/>
        </w:rPr>
        <w:t>2、法学、审计学等相关专业</w:t>
      </w:r>
    </w:p>
    <w:p>
      <w:pPr>
        <w:adjustRightInd w:val="0"/>
        <w:snapToGrid w:val="0"/>
        <w:spacing w:line="360" w:lineRule="auto"/>
        <w:ind w:firstLine="1540" w:firstLineChars="700"/>
        <w:rPr>
          <w:rFonts w:ascii="仿宋" w:hAnsi="仿宋" w:eastAsia="仿宋" w:cs="Arial"/>
          <w:sz w:val="22"/>
          <w:szCs w:val="22"/>
        </w:rPr>
      </w:pPr>
      <w:r>
        <w:rPr>
          <w:rFonts w:hint="eastAsia" w:ascii="仿宋" w:hAnsi="仿宋" w:eastAsia="仿宋"/>
          <w:sz w:val="22"/>
        </w:rPr>
        <w:t>3、</w:t>
      </w:r>
      <w:r>
        <w:rPr>
          <w:rFonts w:hint="eastAsia" w:ascii="仿宋" w:hAnsi="仿宋" w:eastAsia="仿宋" w:cs="Arial"/>
          <w:sz w:val="22"/>
          <w:szCs w:val="22"/>
        </w:rPr>
        <w:t>在校成绩优异并有丰富的社团经验者优先</w:t>
      </w:r>
    </w:p>
    <w:p>
      <w:pPr>
        <w:adjustRightInd w:val="0"/>
        <w:snapToGrid w:val="0"/>
        <w:spacing w:line="360" w:lineRule="auto"/>
        <w:rPr>
          <w:rFonts w:ascii="仿宋" w:hAnsi="仿宋" w:eastAsia="仿宋" w:cs="微软雅黑"/>
          <w:b/>
          <w:color w:val="002060"/>
          <w:sz w:val="24"/>
          <w:szCs w:val="24"/>
        </w:rPr>
      </w:pPr>
      <w:r>
        <w:rPr>
          <w:rFonts w:hint="eastAsia" w:ascii="仿宋" w:hAnsi="仿宋" w:eastAsia="仿宋" w:cs="微软雅黑"/>
          <w:b/>
          <w:color w:val="002060"/>
          <w:sz w:val="24"/>
          <w:szCs w:val="24"/>
        </w:rPr>
        <w:t>七、市场营销类</w:t>
      </w:r>
    </w:p>
    <w:p>
      <w:pPr>
        <w:adjustRightInd w:val="0"/>
        <w:snapToGrid w:val="0"/>
        <w:spacing w:line="360" w:lineRule="auto"/>
        <w:ind w:left="1543" w:leftChars="210" w:hanging="1102" w:hangingChars="499"/>
        <w:rPr>
          <w:rFonts w:ascii="仿宋" w:hAnsi="仿宋" w:eastAsia="仿宋"/>
          <w:sz w:val="22"/>
          <w:szCs w:val="22"/>
        </w:rPr>
      </w:pPr>
      <w:r>
        <w:rPr>
          <w:rFonts w:hint="eastAsia" w:ascii="仿宋" w:hAnsi="仿宋" w:eastAsia="仿宋"/>
          <w:b/>
          <w:sz w:val="22"/>
        </w:rPr>
        <w:t>岗位说明：</w:t>
      </w:r>
      <w:r>
        <w:rPr>
          <w:rFonts w:hint="eastAsia" w:ascii="仿宋" w:hAnsi="仿宋" w:eastAsia="仿宋"/>
          <w:sz w:val="22"/>
          <w:szCs w:val="22"/>
        </w:rPr>
        <w:t>主要负责公司对外项目拓展、客户关系管理及维护、企业资信管理、企业备案及项目报建等工作。</w:t>
      </w:r>
    </w:p>
    <w:p>
      <w:pPr>
        <w:adjustRightInd w:val="0"/>
        <w:snapToGrid w:val="0"/>
        <w:spacing w:line="360" w:lineRule="auto"/>
        <w:ind w:firstLine="442" w:firstLineChars="200"/>
        <w:rPr>
          <w:rFonts w:ascii="仿宋" w:hAnsi="仿宋" w:eastAsia="仿宋"/>
          <w:sz w:val="22"/>
        </w:rPr>
      </w:pPr>
      <w:r>
        <w:rPr>
          <w:rFonts w:hint="eastAsia" w:ascii="仿宋" w:hAnsi="仿宋" w:eastAsia="仿宋"/>
          <w:b/>
          <w:sz w:val="22"/>
        </w:rPr>
        <w:t>岗位要求：</w:t>
      </w:r>
      <w:r>
        <w:rPr>
          <w:rFonts w:hint="eastAsia" w:ascii="仿宋" w:hAnsi="仿宋" w:eastAsia="仿宋"/>
          <w:sz w:val="22"/>
        </w:rPr>
        <w:t>1、</w:t>
      </w:r>
      <w:r>
        <w:rPr>
          <w:rFonts w:hint="eastAsia" w:ascii="仿宋" w:hAnsi="仿宋" w:eastAsia="仿宋"/>
          <w:sz w:val="22"/>
          <w:szCs w:val="22"/>
        </w:rPr>
        <w:t>2020届优秀本科毕业生及硕士毕业生</w:t>
      </w:r>
    </w:p>
    <w:p>
      <w:pPr>
        <w:adjustRightInd w:val="0"/>
        <w:snapToGrid w:val="0"/>
        <w:spacing w:line="360" w:lineRule="auto"/>
        <w:ind w:firstLine="1540" w:firstLineChars="700"/>
        <w:jc w:val="left"/>
        <w:rPr>
          <w:rFonts w:ascii="仿宋" w:hAnsi="仿宋" w:eastAsia="仿宋"/>
          <w:sz w:val="22"/>
        </w:rPr>
      </w:pPr>
      <w:r>
        <w:rPr>
          <w:rFonts w:hint="eastAsia" w:ascii="仿宋" w:hAnsi="仿宋" w:eastAsia="仿宋"/>
          <w:sz w:val="22"/>
        </w:rPr>
        <w:t>2、专业不限</w:t>
      </w:r>
    </w:p>
    <w:p>
      <w:pPr>
        <w:adjustRightInd w:val="0"/>
        <w:snapToGrid w:val="0"/>
        <w:spacing w:line="360" w:lineRule="auto"/>
        <w:ind w:firstLine="1540" w:firstLineChars="700"/>
        <w:rPr>
          <w:rFonts w:hint="eastAsia" w:ascii="仿宋" w:hAnsi="仿宋" w:eastAsia="仿宋" w:cs="Arial"/>
          <w:sz w:val="22"/>
          <w:szCs w:val="22"/>
        </w:rPr>
      </w:pPr>
      <w:r>
        <w:rPr>
          <w:rFonts w:hint="eastAsia" w:ascii="仿宋" w:hAnsi="仿宋" w:eastAsia="仿宋"/>
          <w:sz w:val="22"/>
        </w:rPr>
        <w:t>3、</w:t>
      </w:r>
      <w:r>
        <w:rPr>
          <w:rFonts w:hint="eastAsia" w:ascii="仿宋" w:hAnsi="仿宋" w:eastAsia="仿宋" w:cs="Arial"/>
          <w:sz w:val="22"/>
          <w:szCs w:val="22"/>
        </w:rPr>
        <w:t>在校成绩优异并有丰富的社团经验者优先</w:t>
      </w:r>
    </w:p>
    <w:p>
      <w:pPr>
        <w:adjustRightInd w:val="0"/>
        <w:snapToGrid w:val="0"/>
        <w:spacing w:line="360" w:lineRule="auto"/>
        <w:ind w:firstLine="1540" w:firstLineChars="700"/>
        <w:rPr>
          <w:rFonts w:hint="eastAsia" w:ascii="仿宋" w:hAnsi="仿宋" w:eastAsia="仿宋" w:cs="Arial"/>
          <w:sz w:val="22"/>
          <w:szCs w:val="22"/>
        </w:rPr>
      </w:pPr>
    </w:p>
    <w:p>
      <w:pPr>
        <w:adjustRightInd w:val="0"/>
        <w:snapToGrid w:val="0"/>
        <w:spacing w:line="360" w:lineRule="auto"/>
        <w:ind w:firstLine="1540" w:firstLineChars="700"/>
        <w:rPr>
          <w:rFonts w:hint="eastAsia" w:ascii="仿宋" w:hAnsi="仿宋" w:eastAsia="仿宋" w:cs="Arial"/>
          <w:sz w:val="22"/>
          <w:szCs w:val="22"/>
        </w:rPr>
      </w:pPr>
    </w:p>
    <w:p>
      <w:pPr>
        <w:adjustRightInd w:val="0"/>
        <w:snapToGrid w:val="0"/>
        <w:spacing w:line="360" w:lineRule="auto"/>
        <w:ind w:firstLine="1540" w:firstLineChars="700"/>
        <w:rPr>
          <w:rFonts w:hint="eastAsia" w:ascii="仿宋" w:hAnsi="仿宋" w:eastAsia="仿宋" w:cs="Arial"/>
          <w:sz w:val="22"/>
          <w:szCs w:val="22"/>
        </w:rPr>
      </w:pPr>
    </w:p>
    <w:p>
      <w:pPr>
        <w:adjustRightInd w:val="0"/>
        <w:snapToGrid w:val="0"/>
        <w:spacing w:line="360" w:lineRule="auto"/>
        <w:ind w:firstLine="1540" w:firstLineChars="700"/>
        <w:rPr>
          <w:rFonts w:hint="eastAsia" w:ascii="仿宋" w:hAnsi="仿宋" w:eastAsia="仿宋" w:cs="Arial"/>
          <w:sz w:val="22"/>
          <w:szCs w:val="22"/>
        </w:rPr>
      </w:pPr>
    </w:p>
    <w:p>
      <w:pPr>
        <w:adjustRightInd w:val="0"/>
        <w:snapToGrid w:val="0"/>
        <w:spacing w:line="360" w:lineRule="auto"/>
        <w:ind w:firstLine="281" w:firstLineChars="100"/>
        <w:rPr>
          <w:rStyle w:val="12"/>
          <w:rFonts w:ascii="仿宋" w:hAnsi="仿宋" w:eastAsia="仿宋" w:cs="微软雅黑"/>
          <w:color w:val="FFFFFF" w:themeColor="background1"/>
          <w:sz w:val="28"/>
          <w:szCs w:val="28"/>
          <w14:textFill>
            <w14:solidFill>
              <w14:schemeClr w14:val="bg1"/>
            </w14:solidFill>
          </w14:textFill>
        </w:rPr>
      </w:pPr>
      <w:r>
        <w:rPr>
          <w:rFonts w:ascii="仿宋" w:hAnsi="仿宋" w:eastAsia="仿宋" w:cs="微软雅黑"/>
          <w:b/>
          <w:bCs/>
          <w:color w:val="FFFFFF" w:themeColor="background1"/>
          <w:sz w:val="28"/>
          <w:szCs w:val="28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2712960" behindDoc="0" locked="0" layoutInCell="1" allowOverlap="1">
                <wp:simplePos x="0" y="0"/>
                <wp:positionH relativeFrom="column">
                  <wp:posOffset>1172210</wp:posOffset>
                </wp:positionH>
                <wp:positionV relativeFrom="paragraph">
                  <wp:posOffset>338455</wp:posOffset>
                </wp:positionV>
                <wp:extent cx="5419090" cy="635"/>
                <wp:effectExtent l="10160" t="14605" r="9525" b="13335"/>
                <wp:wrapNone/>
                <wp:docPr id="20" name="Auto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909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2060"/>
                          </a:solidFill>
                          <a:prstDash val="dash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o:spt="32" type="#_x0000_t32" style="position:absolute;left:0pt;margin-left:92.3pt;margin-top:26.65pt;height:0.05pt;width:426.7pt;z-index:252712960;mso-width-relative:page;mso-height-relative:page;" filled="f" stroked="t" coordsize="21600,21600" o:gfxdata="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lSW9SdcAAAAKAQAADwAAAAAAAAABACAAAAAiAAAAZHJz&#10;L2Rvd25yZXYueG1sUEsBAhQAFAAAAAgAh07iQBbeIfPMAQAAgQMAAA4AAAAAAAAAAQAgAAAAJgEA&#10;AGRycy9lMm9Eb2MueG1sUEsFBgAAAAAGAAYAWQEAAGQFAAAAAA==&#10;">
                <v:fill on="f" focussize="0,0"/>
                <v:stroke weight="1pt" color="#002060" joinstyle="round" dashstyle="dash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" w:hAnsi="仿宋" w:eastAsia="仿宋" w:cs="微软雅黑"/>
          <w:b/>
          <w:bCs/>
          <w:color w:val="FFFFFF" w:themeColor="background1"/>
          <w:sz w:val="28"/>
          <w:szCs w:val="28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2713984" behindDoc="1" locked="0" layoutInCell="1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48895</wp:posOffset>
                </wp:positionV>
                <wp:extent cx="1190625" cy="290195"/>
                <wp:effectExtent l="0" t="0" r="28575" b="14605"/>
                <wp:wrapNone/>
                <wp:docPr id="19" name="Auto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290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13" o:spid="_x0000_s1026" o:spt="2" style="position:absolute;left:0pt;margin-left:-1.45pt;margin-top:3.85pt;height:22.85pt;width:93.75pt;z-index:-250602496;mso-width-relative:page;mso-height-relative:page;" fillcolor="#002060" filled="t" stroked="t" coordsize="21600,21600" arcsize="0.166666666666667" o:gfxdata="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USQFGdcAAAAHAQAA&#10;DwAAAAAAAAABACAAAAAiAAAAZHJzL2Rvd25yZXYueG1sUEsBAhQAFAAAAAgAh07iQJbiKdwaAgAA&#10;SgQAAA4AAAAAAAAAAQAgAAAAJgEAAGRycy9lMm9Eb2MueG1sUEsFBgAAAAAGAAYAWQEAALIFAAAA&#10;AA==&#10;">
                <v:fill on="t" focussize="0,0"/>
                <v:stroke color="#002060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rFonts w:hint="eastAsia" w:ascii="仿宋" w:hAnsi="仿宋" w:eastAsia="仿宋" w:cs="微软雅黑"/>
          <w:b/>
          <w:bCs/>
          <w:color w:val="FFFFFF" w:themeColor="background1"/>
          <w:sz w:val="28"/>
          <w:szCs w:val="28"/>
          <w14:textFill>
            <w14:solidFill>
              <w14:schemeClr w14:val="bg1"/>
            </w14:solidFill>
          </w14:textFill>
        </w:rPr>
        <w:t>招聘行程</w:t>
      </w:r>
    </w:p>
    <w:p>
      <w:pPr>
        <w:pStyle w:val="7"/>
        <w:shd w:val="clear" w:color="auto" w:fill="FFFFFF"/>
        <w:spacing w:before="0" w:beforeAutospacing="0" w:after="0" w:afterAutospacing="0" w:line="360" w:lineRule="auto"/>
        <w:rPr>
          <w:rStyle w:val="12"/>
          <w:rFonts w:ascii="仿宋" w:hAnsi="仿宋" w:eastAsia="仿宋" w:cs="Helvetica"/>
          <w:color w:val="FF0000"/>
          <w:sz w:val="21"/>
          <w:szCs w:val="21"/>
        </w:rPr>
      </w:pPr>
      <w:r>
        <w:rPr>
          <w:rStyle w:val="12"/>
          <w:rFonts w:hint="eastAsia" w:ascii="仿宋" w:hAnsi="仿宋" w:eastAsia="仿宋" w:cs="Helvetica"/>
          <w:color w:val="FF0000"/>
          <w:sz w:val="21"/>
          <w:szCs w:val="21"/>
        </w:rPr>
        <w:t>（各执行组根据自身实际情况添加）</w:t>
      </w:r>
    </w:p>
    <w:tbl>
      <w:tblPr>
        <w:tblStyle w:val="10"/>
        <w:tblpPr w:leftFromText="180" w:rightFromText="180" w:vertAnchor="text" w:horzAnchor="page" w:tblpX="1472" w:tblpY="5"/>
        <w:tblOverlap w:val="never"/>
        <w:tblW w:w="97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2"/>
        <w:gridCol w:w="2605"/>
        <w:gridCol w:w="2606"/>
        <w:gridCol w:w="23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212" w:type="dxa"/>
            <w:tcBorders>
              <w:top w:val="single" w:color="4F81BD" w:sz="8" w:space="0"/>
              <w:left w:val="single" w:color="4F81BD" w:sz="8" w:space="0"/>
              <w:bottom w:val="single" w:color="4F81BD" w:sz="12" w:space="0"/>
              <w:right w:val="single" w:color="4F81BD" w:sz="8" w:space="0"/>
            </w:tcBorders>
            <w:shd w:val="clear" w:color="auto" w:fill="FFFFFF"/>
          </w:tcPr>
          <w:p>
            <w:pPr>
              <w:pStyle w:val="25"/>
              <w:ind w:firstLine="0" w:firstLineChars="0"/>
              <w:jc w:val="center"/>
              <w:rPr>
                <w:rFonts w:ascii="仿宋" w:hAnsi="仿宋" w:eastAsia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  <w:szCs w:val="24"/>
              </w:rPr>
              <w:t>城市</w:t>
            </w:r>
          </w:p>
        </w:tc>
        <w:tc>
          <w:tcPr>
            <w:tcW w:w="2605" w:type="dxa"/>
            <w:tcBorders>
              <w:top w:val="single" w:color="4F81BD" w:sz="8" w:space="0"/>
              <w:left w:val="single" w:color="4F81BD" w:sz="8" w:space="0"/>
              <w:bottom w:val="single" w:color="4F81BD" w:sz="12" w:space="0"/>
              <w:right w:val="single" w:color="4F81BD" w:sz="8" w:space="0"/>
            </w:tcBorders>
            <w:shd w:val="clear" w:color="auto" w:fill="FFFFFF"/>
          </w:tcPr>
          <w:p>
            <w:pPr>
              <w:pStyle w:val="25"/>
              <w:ind w:firstLine="0" w:firstLineChars="0"/>
              <w:jc w:val="center"/>
              <w:rPr>
                <w:rFonts w:ascii="仿宋" w:hAnsi="仿宋" w:eastAsia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  <w:szCs w:val="24"/>
              </w:rPr>
              <w:t>宣讲学校</w:t>
            </w:r>
          </w:p>
        </w:tc>
        <w:tc>
          <w:tcPr>
            <w:tcW w:w="2606" w:type="dxa"/>
            <w:tcBorders>
              <w:top w:val="single" w:color="4F81BD" w:sz="8" w:space="0"/>
              <w:left w:val="single" w:color="4F81BD" w:sz="8" w:space="0"/>
              <w:bottom w:val="single" w:color="4F81BD" w:sz="12" w:space="0"/>
              <w:right w:val="single" w:color="4F81BD" w:sz="8" w:space="0"/>
            </w:tcBorders>
            <w:shd w:val="clear" w:color="auto" w:fill="FFFFFF"/>
          </w:tcPr>
          <w:p>
            <w:pPr>
              <w:pStyle w:val="25"/>
              <w:ind w:firstLine="0" w:firstLineChars="0"/>
              <w:jc w:val="center"/>
              <w:rPr>
                <w:rFonts w:ascii="仿宋" w:hAnsi="仿宋" w:eastAsia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  <w:szCs w:val="24"/>
              </w:rPr>
              <w:t>宣讲时间</w:t>
            </w:r>
          </w:p>
        </w:tc>
        <w:tc>
          <w:tcPr>
            <w:tcW w:w="2358" w:type="dxa"/>
            <w:tcBorders>
              <w:top w:val="single" w:color="4F81BD" w:sz="8" w:space="0"/>
              <w:left w:val="single" w:color="4F81BD" w:sz="8" w:space="0"/>
              <w:bottom w:val="single" w:color="4F81BD" w:sz="12" w:space="0"/>
              <w:right w:val="single" w:color="4F81BD" w:sz="8" w:space="0"/>
            </w:tcBorders>
            <w:shd w:val="clear" w:color="auto" w:fill="FFFFFF"/>
          </w:tcPr>
          <w:p>
            <w:pPr>
              <w:pStyle w:val="25"/>
              <w:ind w:firstLine="0" w:firstLineChars="0"/>
              <w:jc w:val="center"/>
              <w:rPr>
                <w:rFonts w:ascii="仿宋" w:hAnsi="仿宋" w:eastAsia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  <w:szCs w:val="24"/>
              </w:rPr>
              <w:t>宣讲地点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212" w:type="dxa"/>
            <w:tcBorders>
              <w:top w:val="single" w:color="4F81BD" w:sz="12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DBE5F1"/>
          </w:tcPr>
          <w:p>
            <w:pPr>
              <w:pStyle w:val="25"/>
              <w:ind w:firstLine="0" w:firstLineChars="0"/>
              <w:jc w:val="center"/>
              <w:rPr>
                <w:rFonts w:hint="eastAsia" w:ascii="仿宋" w:hAnsi="仿宋" w:eastAsia="仿宋"/>
                <w:bCs/>
                <w:color w:val="000000"/>
                <w:sz w:val="22"/>
                <w:lang w:eastAsia="zh-CN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2"/>
                <w:lang w:eastAsia="zh-CN"/>
              </w:rPr>
              <w:t>海南海口</w:t>
            </w:r>
          </w:p>
        </w:tc>
        <w:tc>
          <w:tcPr>
            <w:tcW w:w="2605" w:type="dxa"/>
            <w:tcBorders>
              <w:top w:val="single" w:color="4F81BD" w:sz="12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DBE5F1"/>
          </w:tcPr>
          <w:p>
            <w:pPr>
              <w:pStyle w:val="25"/>
              <w:ind w:firstLine="0" w:firstLineChars="0"/>
              <w:jc w:val="center"/>
              <w:rPr>
                <w:rFonts w:hint="eastAsia" w:ascii="仿宋" w:hAnsi="仿宋" w:eastAsia="仿宋"/>
                <w:bCs/>
                <w:color w:val="000000"/>
                <w:sz w:val="22"/>
                <w:lang w:eastAsia="zh-CN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2"/>
                <w:lang w:eastAsia="zh-CN"/>
              </w:rPr>
              <w:t>海南大学</w:t>
            </w:r>
          </w:p>
        </w:tc>
        <w:tc>
          <w:tcPr>
            <w:tcW w:w="2606" w:type="dxa"/>
            <w:tcBorders>
              <w:top w:val="single" w:color="4F81BD" w:sz="12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DBE5F1"/>
          </w:tcPr>
          <w:p>
            <w:pPr>
              <w:pStyle w:val="25"/>
              <w:ind w:firstLine="0" w:firstLineChars="0"/>
              <w:jc w:val="center"/>
              <w:rPr>
                <w:rFonts w:hint="default" w:ascii="仿宋" w:hAnsi="仿宋" w:eastAsia="仿宋"/>
                <w:bCs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2"/>
                <w:lang w:val="en-US" w:eastAsia="zh-CN"/>
              </w:rPr>
              <w:t>2019-09-17 15:30</w:t>
            </w:r>
          </w:p>
        </w:tc>
        <w:tc>
          <w:tcPr>
            <w:tcW w:w="2358" w:type="dxa"/>
            <w:tcBorders>
              <w:top w:val="single" w:color="4F81BD" w:sz="12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DBE5F1"/>
          </w:tcPr>
          <w:p>
            <w:pPr>
              <w:pStyle w:val="25"/>
              <w:ind w:firstLine="0" w:firstLineChars="0"/>
              <w:jc w:val="center"/>
              <w:rPr>
                <w:rFonts w:hint="default" w:ascii="仿宋" w:hAnsi="仿宋" w:eastAsia="仿宋"/>
                <w:bCs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2"/>
                <w:lang w:val="en-US" w:eastAsia="zh-CN"/>
              </w:rPr>
              <w:t>4教101</w:t>
            </w:r>
          </w:p>
        </w:tc>
      </w:tr>
    </w:tbl>
    <w:p>
      <w:pPr>
        <w:pStyle w:val="7"/>
        <w:shd w:val="clear" w:color="auto" w:fill="FFFFFF"/>
        <w:spacing w:before="0" w:beforeAutospacing="0" w:after="0" w:afterAutospacing="0"/>
        <w:rPr>
          <w:rStyle w:val="12"/>
          <w:rFonts w:ascii="仿宋" w:hAnsi="仿宋" w:eastAsia="仿宋" w:cs="Helvetica"/>
          <w:color w:val="CAA167"/>
          <w:sz w:val="21"/>
          <w:szCs w:val="21"/>
        </w:rPr>
      </w:pPr>
    </w:p>
    <w:p>
      <w:pPr>
        <w:spacing w:line="360" w:lineRule="auto"/>
        <w:ind w:left="360"/>
        <w:rPr>
          <w:rFonts w:ascii="仿宋" w:hAnsi="仿宋" w:eastAsia="仿宋" w:cs="微软雅黑"/>
          <w:b/>
          <w:bCs/>
          <w:color w:val="FFFFFF" w:themeColor="background1"/>
          <w:sz w:val="28"/>
          <w:szCs w:val="28"/>
          <w14:textFill>
            <w14:solidFill>
              <w14:schemeClr w14:val="bg1"/>
            </w14:solidFill>
          </w14:textFill>
        </w:rPr>
      </w:pPr>
      <w:r>
        <w:rPr>
          <w:rFonts w:ascii="仿宋" w:hAnsi="仿宋" w:eastAsia="仿宋" w:cs="微软雅黑"/>
          <w:b/>
          <w:bCs/>
          <w:color w:val="FFFFFF" w:themeColor="background1"/>
          <w:sz w:val="28"/>
          <w:szCs w:val="28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3038592" behindDoc="0" locked="0" layoutInCell="1" allowOverlap="1">
                <wp:simplePos x="0" y="0"/>
                <wp:positionH relativeFrom="column">
                  <wp:posOffset>1172210</wp:posOffset>
                </wp:positionH>
                <wp:positionV relativeFrom="paragraph">
                  <wp:posOffset>338455</wp:posOffset>
                </wp:positionV>
                <wp:extent cx="5419090" cy="635"/>
                <wp:effectExtent l="10160" t="14605" r="9525" b="13335"/>
                <wp:wrapNone/>
                <wp:docPr id="13" name="AutoShape 1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909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2060"/>
                          </a:solidFill>
                          <a:prstDash val="dash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040" o:spid="_x0000_s1026" o:spt="32" type="#_x0000_t32" style="position:absolute;left:0pt;margin-left:92.3pt;margin-top:26.65pt;height:0.05pt;width:426.7pt;z-index:253038592;mso-width-relative:page;mso-height-relative:page;" filled="f" stroked="t" coordsize="21600,21600" o:gfxdata="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VJb1J1wAAAAoBAAAPAAAAAAAAAAEAIAAAACIAAABk&#10;cnMvZG93bnJldi54bWxQSwECFAAUAAAACACHTuJAAjn64s4BAACDAwAADgAAAAAAAAABACAAAAAm&#10;AQAAZHJzL2Uyb0RvYy54bWxQSwUGAAAAAAYABgBZAQAAZgUAAAAA&#10;">
                <v:fill on="f" focussize="0,0"/>
                <v:stroke weight="1pt" color="#002060" joinstyle="round" dashstyle="dash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" w:hAnsi="仿宋" w:eastAsia="仿宋" w:cs="微软雅黑"/>
          <w:b/>
          <w:bCs/>
          <w:color w:val="FFFFFF" w:themeColor="background1"/>
          <w:sz w:val="28"/>
          <w:szCs w:val="28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3039616" behindDoc="1" locked="0" layoutInCell="1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48895</wp:posOffset>
                </wp:positionV>
                <wp:extent cx="1190625" cy="290195"/>
                <wp:effectExtent l="0" t="0" r="28575" b="14605"/>
                <wp:wrapNone/>
                <wp:docPr id="83" name="Auto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290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13" o:spid="_x0000_s1026" o:spt="2" style="position:absolute;left:0pt;margin-left:-1.45pt;margin-top:3.85pt;height:22.85pt;width:93.75pt;z-index:-250276864;mso-width-relative:page;mso-height-relative:page;" fillcolor="#002060" filled="t" stroked="t" coordsize="21600,21600" arcsize="0.166666666666667" o:gfxdata="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FEkBRnXAAAABwEA&#10;AA8AAAAAAAAAAQAgAAAAIgAAAGRycy9kb3ducmV2LnhtbFBLAQIUABQAAAAIAIdO4kCFlOTkGwIA&#10;AEoEAAAOAAAAAAAAAAEAIAAAACYBAABkcnMvZTJvRG9jLnhtbFBLBQYAAAAABgAGAFkBAACzBQAA&#10;AAA=&#10;">
                <v:fill on="t" focussize="0,0"/>
                <v:stroke color="#002060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rFonts w:hint="eastAsia" w:ascii="仿宋" w:hAnsi="仿宋" w:eastAsia="仿宋" w:cs="微软雅黑"/>
          <w:b/>
          <w:bCs/>
          <w:color w:val="FFFFFF" w:themeColor="background1"/>
          <w:sz w:val="28"/>
          <w:szCs w:val="28"/>
          <w14:textFill>
            <w14:solidFill>
              <w14:schemeClr w14:val="bg1"/>
            </w14:solidFill>
          </w14:textFill>
        </w:rPr>
        <w:t>工作地点</w:t>
      </w:r>
    </w:p>
    <w:tbl>
      <w:tblPr>
        <w:tblStyle w:val="9"/>
        <w:tblW w:w="9781" w:type="dxa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1"/>
        <w:gridCol w:w="766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DCE6F1" w:fill="DCE6F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366092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366092"/>
                <w:kern w:val="0"/>
                <w:sz w:val="20"/>
              </w:rPr>
              <w:t>公司名称</w:t>
            </w:r>
          </w:p>
        </w:tc>
        <w:tc>
          <w:tcPr>
            <w:tcW w:w="7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DCE6F1" w:fill="DCE6F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366092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366092"/>
                <w:kern w:val="0"/>
                <w:sz w:val="20"/>
              </w:rPr>
              <w:t>工作地点（分公司辖内应服从分配）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66092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66092"/>
                <w:kern w:val="0"/>
                <w:sz w:val="18"/>
                <w:szCs w:val="18"/>
              </w:rPr>
              <w:t>总部</w:t>
            </w:r>
          </w:p>
        </w:tc>
        <w:tc>
          <w:tcPr>
            <w:tcW w:w="7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66092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66092"/>
                <w:kern w:val="0"/>
                <w:sz w:val="18"/>
                <w:szCs w:val="18"/>
              </w:rPr>
              <w:t>广东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DCE6F1" w:fill="DCE6F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66092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66092"/>
                <w:kern w:val="0"/>
                <w:sz w:val="18"/>
                <w:szCs w:val="18"/>
              </w:rPr>
              <w:t>佛肇公司</w:t>
            </w:r>
          </w:p>
        </w:tc>
        <w:tc>
          <w:tcPr>
            <w:tcW w:w="7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DCE6F1" w:fill="DCE6F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66092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66092"/>
                <w:kern w:val="0"/>
                <w:sz w:val="18"/>
                <w:szCs w:val="18"/>
              </w:rPr>
              <w:t>广东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66092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66092"/>
                <w:kern w:val="0"/>
                <w:sz w:val="18"/>
                <w:szCs w:val="18"/>
              </w:rPr>
              <w:t>莞惠公司</w:t>
            </w:r>
          </w:p>
        </w:tc>
        <w:tc>
          <w:tcPr>
            <w:tcW w:w="7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66092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66092"/>
                <w:kern w:val="0"/>
                <w:sz w:val="18"/>
                <w:szCs w:val="18"/>
              </w:rPr>
              <w:t>广东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DCE6F1" w:fill="DCE6F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66092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66092"/>
                <w:kern w:val="0"/>
                <w:sz w:val="18"/>
                <w:szCs w:val="18"/>
              </w:rPr>
              <w:t>广清公司</w:t>
            </w:r>
          </w:p>
        </w:tc>
        <w:tc>
          <w:tcPr>
            <w:tcW w:w="7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DCE6F1" w:fill="DCE6F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66092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66092"/>
                <w:kern w:val="0"/>
                <w:sz w:val="18"/>
                <w:szCs w:val="18"/>
              </w:rPr>
              <w:t>广东、甘肃、江西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66092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66092"/>
                <w:kern w:val="0"/>
                <w:sz w:val="18"/>
                <w:szCs w:val="18"/>
              </w:rPr>
              <w:t>江中公司</w:t>
            </w:r>
          </w:p>
        </w:tc>
        <w:tc>
          <w:tcPr>
            <w:tcW w:w="7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66092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66092"/>
                <w:kern w:val="0"/>
                <w:sz w:val="18"/>
                <w:szCs w:val="18"/>
              </w:rPr>
              <w:t>广东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DCE6F1" w:fill="DCE6F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66092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66092"/>
                <w:kern w:val="0"/>
                <w:sz w:val="18"/>
                <w:szCs w:val="18"/>
              </w:rPr>
              <w:t>广西公司</w:t>
            </w:r>
          </w:p>
        </w:tc>
        <w:tc>
          <w:tcPr>
            <w:tcW w:w="7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DCE6F1" w:fill="DCE6F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66092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66092"/>
                <w:kern w:val="0"/>
                <w:sz w:val="18"/>
                <w:szCs w:val="18"/>
              </w:rPr>
              <w:t>广西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66092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66092"/>
                <w:kern w:val="0"/>
                <w:sz w:val="18"/>
                <w:szCs w:val="18"/>
              </w:rPr>
              <w:t>海南公司</w:t>
            </w:r>
          </w:p>
        </w:tc>
        <w:tc>
          <w:tcPr>
            <w:tcW w:w="7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66092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66092"/>
                <w:kern w:val="0"/>
                <w:sz w:val="18"/>
                <w:szCs w:val="18"/>
              </w:rPr>
              <w:t>海南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DCE6F1" w:fill="DCE6F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66092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66092"/>
                <w:kern w:val="0"/>
                <w:sz w:val="18"/>
                <w:szCs w:val="18"/>
              </w:rPr>
              <w:t>湖北公司</w:t>
            </w:r>
          </w:p>
        </w:tc>
        <w:tc>
          <w:tcPr>
            <w:tcW w:w="7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DCE6F1" w:fill="DCE6F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66092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66092"/>
                <w:kern w:val="0"/>
                <w:sz w:val="18"/>
                <w:szCs w:val="18"/>
              </w:rPr>
              <w:t>湖北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66092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66092"/>
                <w:kern w:val="0"/>
                <w:sz w:val="18"/>
                <w:szCs w:val="18"/>
              </w:rPr>
              <w:t>湖南公司</w:t>
            </w:r>
          </w:p>
        </w:tc>
        <w:tc>
          <w:tcPr>
            <w:tcW w:w="7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66092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66092"/>
                <w:kern w:val="0"/>
                <w:sz w:val="18"/>
                <w:szCs w:val="18"/>
              </w:rPr>
              <w:t>湖南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DCE6F1" w:fill="DCE6F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66092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66092"/>
                <w:kern w:val="0"/>
                <w:sz w:val="18"/>
                <w:szCs w:val="18"/>
              </w:rPr>
              <w:t>华北公司</w:t>
            </w:r>
          </w:p>
        </w:tc>
        <w:tc>
          <w:tcPr>
            <w:tcW w:w="7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DCE6F1" w:fill="DCE6F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66092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66092"/>
                <w:kern w:val="0"/>
                <w:sz w:val="18"/>
                <w:szCs w:val="18"/>
              </w:rPr>
              <w:t>河南、河北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66092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66092"/>
                <w:kern w:val="0"/>
                <w:sz w:val="18"/>
                <w:szCs w:val="18"/>
              </w:rPr>
              <w:t>江苏公司</w:t>
            </w:r>
          </w:p>
        </w:tc>
        <w:tc>
          <w:tcPr>
            <w:tcW w:w="7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66092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66092"/>
                <w:kern w:val="0"/>
                <w:sz w:val="18"/>
                <w:szCs w:val="18"/>
              </w:rPr>
              <w:t>江苏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DCE6F1" w:fill="DCE6F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66092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66092"/>
                <w:kern w:val="0"/>
                <w:sz w:val="18"/>
                <w:szCs w:val="18"/>
              </w:rPr>
              <w:t>云贵公司</w:t>
            </w:r>
          </w:p>
        </w:tc>
        <w:tc>
          <w:tcPr>
            <w:tcW w:w="7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DCE6F1" w:fill="DCE6F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66092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66092"/>
                <w:kern w:val="0"/>
                <w:sz w:val="18"/>
                <w:szCs w:val="18"/>
              </w:rPr>
              <w:t>云南、贵州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66092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66092"/>
                <w:kern w:val="0"/>
                <w:sz w:val="18"/>
                <w:szCs w:val="18"/>
              </w:rPr>
              <w:t>浙江公司</w:t>
            </w:r>
          </w:p>
        </w:tc>
        <w:tc>
          <w:tcPr>
            <w:tcW w:w="7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66092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66092"/>
                <w:kern w:val="0"/>
                <w:sz w:val="18"/>
                <w:szCs w:val="18"/>
              </w:rPr>
              <w:t>浙江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DCE6F1" w:fill="DCE6F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66092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66092"/>
                <w:kern w:val="0"/>
                <w:sz w:val="18"/>
                <w:szCs w:val="18"/>
              </w:rPr>
              <w:t>山东公司</w:t>
            </w:r>
          </w:p>
        </w:tc>
        <w:tc>
          <w:tcPr>
            <w:tcW w:w="7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DCE6F1" w:fill="DCE6F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66092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66092"/>
                <w:kern w:val="0"/>
                <w:sz w:val="18"/>
                <w:szCs w:val="18"/>
              </w:rPr>
              <w:t>山东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66092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66092"/>
                <w:kern w:val="0"/>
                <w:sz w:val="18"/>
                <w:szCs w:val="18"/>
              </w:rPr>
              <w:t>陕西公司</w:t>
            </w:r>
          </w:p>
        </w:tc>
        <w:tc>
          <w:tcPr>
            <w:tcW w:w="7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66092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66092"/>
                <w:kern w:val="0"/>
                <w:sz w:val="18"/>
                <w:szCs w:val="18"/>
              </w:rPr>
              <w:t>陕西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DCE6F1" w:fill="DCE6F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66092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66092"/>
                <w:kern w:val="0"/>
                <w:sz w:val="18"/>
                <w:szCs w:val="18"/>
              </w:rPr>
              <w:t>川渝公司</w:t>
            </w:r>
          </w:p>
        </w:tc>
        <w:tc>
          <w:tcPr>
            <w:tcW w:w="7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DCE6F1" w:fill="DCE6F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66092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66092"/>
                <w:kern w:val="0"/>
                <w:sz w:val="18"/>
                <w:szCs w:val="18"/>
              </w:rPr>
              <w:t>四川、重庆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66092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66092"/>
                <w:kern w:val="0"/>
                <w:sz w:val="18"/>
                <w:szCs w:val="18"/>
              </w:rPr>
              <w:t>安徽片区</w:t>
            </w:r>
          </w:p>
        </w:tc>
        <w:tc>
          <w:tcPr>
            <w:tcW w:w="7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66092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66092"/>
                <w:kern w:val="0"/>
                <w:sz w:val="18"/>
                <w:szCs w:val="18"/>
              </w:rPr>
              <w:t>安徽</w:t>
            </w:r>
          </w:p>
        </w:tc>
      </w:tr>
    </w:tbl>
    <w:p>
      <w:pPr>
        <w:spacing w:line="360" w:lineRule="auto"/>
        <w:ind w:left="360"/>
        <w:rPr>
          <w:rFonts w:ascii="仿宋" w:hAnsi="仿宋" w:eastAsia="仿宋"/>
          <w:b/>
          <w:color w:val="FFFFFF"/>
          <w:sz w:val="28"/>
          <w:szCs w:val="28"/>
        </w:rPr>
      </w:pPr>
      <w:r>
        <w:rPr>
          <w:rFonts w:ascii="仿宋" w:hAnsi="仿宋" w:eastAsia="仿宋"/>
          <w:b/>
          <w:color w:val="FFFF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3190144" behindDoc="1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59055</wp:posOffset>
                </wp:positionV>
                <wp:extent cx="1190625" cy="290195"/>
                <wp:effectExtent l="0" t="0" r="28575" b="14605"/>
                <wp:wrapNone/>
                <wp:docPr id="11" name="Auto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290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13" o:spid="_x0000_s1026" o:spt="2" style="position:absolute;left:0pt;margin-left:-2.3pt;margin-top:4.65pt;height:22.85pt;width:93.75pt;z-index:-250126336;mso-width-relative:page;mso-height-relative:page;" fillcolor="#002060" filled="t" stroked="t" coordsize="21600,21600" arcsize="0.166666666666667" o:gfxdata="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+ktnltcAAAAHAQAA&#10;DwAAAAAAAAABACAAAAAiAAAAZHJzL2Rvd25yZXYueG1sUEsBAhQAFAAAAAgAh07iQAZeQDEaAgAA&#10;SgQAAA4AAAAAAAAAAQAgAAAAJgEAAGRycy9lMm9Eb2MueG1sUEsFBgAAAAAGAAYAWQEAALIFAAAA&#10;AA==&#10;">
                <v:fill on="t" focussize="0,0"/>
                <v:stroke color="#002060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rFonts w:ascii="仿宋" w:hAnsi="仿宋" w:eastAsia="仿宋"/>
          <w:b/>
          <w:color w:val="FFFF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3189120" behindDoc="0" locked="0" layoutInCell="1" allowOverlap="1">
                <wp:simplePos x="0" y="0"/>
                <wp:positionH relativeFrom="column">
                  <wp:posOffset>1172210</wp:posOffset>
                </wp:positionH>
                <wp:positionV relativeFrom="paragraph">
                  <wp:posOffset>338455</wp:posOffset>
                </wp:positionV>
                <wp:extent cx="5419090" cy="635"/>
                <wp:effectExtent l="10160" t="14605" r="9525" b="13335"/>
                <wp:wrapNone/>
                <wp:docPr id="8" name="AutoShape 1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909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2060"/>
                          </a:solidFill>
                          <a:prstDash val="dash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042" o:spid="_x0000_s1026" o:spt="32" type="#_x0000_t32" style="position:absolute;left:0pt;margin-left:92.3pt;margin-top:26.65pt;height:0.05pt;width:426.7pt;z-index:253189120;mso-width-relative:page;mso-height-relative:page;" filled="f" stroked="t" coordsize="21600,21600" o:gfxdata="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JUlvUnXAAAACgEAAA8AAAAAAAAAAQAgAAAAIgAAAGRy&#10;cy9kb3ducmV2LnhtbFBLAQIUABQAAAAIAIdO4kDaOnuUzQEAAIIDAAAOAAAAAAAAAAEAIAAAACYB&#10;AABkcnMvZTJvRG9jLnhtbFBLBQYAAAAABgAGAFkBAABlBQAAAAA=&#10;">
                <v:fill on="f" focussize="0,0"/>
                <v:stroke weight="1pt" color="#002060" joinstyle="round" dashstyle="dash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" w:hAnsi="仿宋" w:eastAsia="仿宋"/>
          <w:b/>
          <w:color w:val="FFFFFF"/>
          <w:sz w:val="28"/>
          <w:szCs w:val="28"/>
        </w:rPr>
        <w:t>招聘流程</w:t>
      </w:r>
    </w:p>
    <w:tbl>
      <w:tblPr>
        <w:tblStyle w:val="9"/>
        <w:tblW w:w="9781" w:type="dxa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8"/>
        <w:gridCol w:w="708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b/>
                <w:kern w:val="0"/>
              </w:rPr>
            </w:pPr>
            <w:r>
              <w:rPr>
                <w:rFonts w:hint="eastAsia" w:ascii="仿宋_GB2312" w:hAnsi="Arial" w:eastAsia="仿宋_GB2312" w:cs="Arial"/>
                <w:b/>
                <w:kern w:val="0"/>
              </w:rPr>
              <w:t>序号</w:t>
            </w:r>
          </w:p>
        </w:tc>
        <w:tc>
          <w:tcPr>
            <w:tcW w:w="70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b/>
                <w:kern w:val="0"/>
              </w:rPr>
            </w:pPr>
            <w:r>
              <w:rPr>
                <w:rFonts w:hint="eastAsia" w:ascii="仿宋_GB2312" w:hAnsi="Arial" w:eastAsia="仿宋_GB2312" w:cs="Arial"/>
                <w:b/>
                <w:kern w:val="0"/>
              </w:rPr>
              <w:t>流程内容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仿宋_GB2312" w:hAnsi="Arial" w:eastAsia="仿宋_GB2312" w:cs="Arial"/>
                <w:kern w:val="0"/>
              </w:rPr>
            </w:pPr>
            <w:r>
              <w:rPr>
                <w:rFonts w:hint="eastAsia" w:ascii="仿宋_GB2312" w:hAnsi="Arial" w:eastAsia="仿宋_GB2312" w:cs="Arial"/>
                <w:kern w:val="0"/>
              </w:rPr>
              <w:t>1</w:t>
            </w:r>
          </w:p>
        </w:tc>
        <w:tc>
          <w:tcPr>
            <w:tcW w:w="7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仿宋_GB2312" w:hAnsi="Arial" w:eastAsia="仿宋_GB2312" w:cs="Arial"/>
                <w:kern w:val="0"/>
              </w:rPr>
            </w:pPr>
            <w:r>
              <w:rPr>
                <w:rFonts w:hint="eastAsia" w:ascii="仿宋_GB2312" w:hAnsi="Arial" w:eastAsia="仿宋_GB2312" w:cs="Arial"/>
                <w:kern w:val="0"/>
              </w:rPr>
              <w:t>宣讲会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仿宋_GB2312" w:hAnsi="Arial" w:eastAsia="仿宋_GB2312" w:cs="Arial"/>
                <w:kern w:val="0"/>
              </w:rPr>
            </w:pPr>
            <w:r>
              <w:rPr>
                <w:rFonts w:hint="eastAsia" w:ascii="仿宋_GB2312" w:hAnsi="Arial" w:eastAsia="仿宋_GB2312" w:cs="Arial"/>
                <w:kern w:val="0"/>
              </w:rPr>
              <w:t>2</w:t>
            </w:r>
          </w:p>
        </w:tc>
        <w:tc>
          <w:tcPr>
            <w:tcW w:w="7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仿宋_GB2312" w:hAnsi="Arial" w:eastAsia="仿宋_GB2312" w:cs="Arial"/>
                <w:kern w:val="0"/>
              </w:rPr>
            </w:pPr>
            <w:r>
              <w:rPr>
                <w:rFonts w:hint="eastAsia" w:ascii="仿宋_GB2312" w:hAnsi="Arial" w:eastAsia="仿宋_GB2312" w:cs="Arial"/>
                <w:kern w:val="0"/>
              </w:rPr>
              <w:t>网申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2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仿宋_GB2312" w:hAnsi="Arial" w:eastAsia="仿宋_GB2312" w:cs="Arial"/>
                <w:kern w:val="0"/>
              </w:rPr>
            </w:pPr>
            <w:r>
              <w:rPr>
                <w:rFonts w:hint="eastAsia" w:ascii="仿宋_GB2312" w:hAnsi="Arial" w:eastAsia="仿宋_GB2312" w:cs="Arial"/>
                <w:kern w:val="0"/>
              </w:rPr>
              <w:t>3</w:t>
            </w:r>
          </w:p>
        </w:tc>
        <w:tc>
          <w:tcPr>
            <w:tcW w:w="7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仿宋_GB2312" w:hAnsi="Arial" w:eastAsia="仿宋_GB2312" w:cs="Arial"/>
                <w:kern w:val="0"/>
              </w:rPr>
            </w:pPr>
            <w:r>
              <w:rPr>
                <w:rFonts w:hint="eastAsia" w:ascii="仿宋_GB2312" w:hAnsi="Arial" w:eastAsia="仿宋_GB2312" w:cs="Arial"/>
                <w:kern w:val="0"/>
              </w:rPr>
              <w:t>简历筛选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仿宋_GB2312" w:hAnsi="Arial" w:eastAsia="仿宋_GB2312" w:cs="Arial"/>
                <w:kern w:val="0"/>
              </w:rPr>
            </w:pPr>
            <w:r>
              <w:rPr>
                <w:rFonts w:hint="eastAsia" w:ascii="仿宋_GB2312" w:hAnsi="Arial" w:eastAsia="仿宋_GB2312" w:cs="Arial"/>
                <w:kern w:val="0"/>
              </w:rPr>
              <w:t>4</w:t>
            </w:r>
          </w:p>
        </w:tc>
        <w:tc>
          <w:tcPr>
            <w:tcW w:w="7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仿宋_GB2312" w:hAnsi="Arial" w:eastAsia="仿宋_GB2312" w:cs="Arial"/>
                <w:kern w:val="0"/>
              </w:rPr>
            </w:pPr>
            <w:r>
              <w:rPr>
                <w:rFonts w:hint="eastAsia" w:ascii="仿宋_GB2312" w:hAnsi="Arial" w:eastAsia="仿宋_GB2312" w:cs="Arial"/>
                <w:kern w:val="0"/>
              </w:rPr>
              <w:t>小组面试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2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仿宋_GB2312" w:hAnsi="Arial" w:eastAsia="仿宋_GB2312" w:cs="Arial"/>
                <w:kern w:val="0"/>
              </w:rPr>
            </w:pPr>
            <w:r>
              <w:rPr>
                <w:rFonts w:hint="eastAsia" w:ascii="仿宋_GB2312" w:hAnsi="Arial" w:eastAsia="仿宋_GB2312" w:cs="Arial"/>
                <w:kern w:val="0"/>
              </w:rPr>
              <w:t>5</w:t>
            </w:r>
          </w:p>
        </w:tc>
        <w:tc>
          <w:tcPr>
            <w:tcW w:w="7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仿宋_GB2312" w:hAnsi="Arial" w:eastAsia="仿宋_GB2312" w:cs="Arial"/>
                <w:kern w:val="0"/>
              </w:rPr>
            </w:pPr>
            <w:r>
              <w:rPr>
                <w:rFonts w:hint="eastAsia" w:ascii="仿宋_GB2312" w:hAnsi="Arial" w:eastAsia="仿宋_GB2312" w:cs="Arial"/>
                <w:kern w:val="0"/>
              </w:rPr>
              <w:t>终面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2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仿宋_GB2312" w:hAnsi="Arial" w:eastAsia="仿宋_GB2312" w:cs="Arial"/>
                <w:kern w:val="0"/>
              </w:rPr>
            </w:pPr>
            <w:r>
              <w:rPr>
                <w:rFonts w:hint="eastAsia" w:ascii="仿宋_GB2312" w:hAnsi="Arial" w:eastAsia="仿宋_GB2312" w:cs="Arial"/>
                <w:kern w:val="0"/>
              </w:rPr>
              <w:t>6</w:t>
            </w:r>
          </w:p>
        </w:tc>
        <w:tc>
          <w:tcPr>
            <w:tcW w:w="7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仿宋_GB2312" w:hAnsi="Arial" w:eastAsia="仿宋_GB2312" w:cs="Arial"/>
                <w:kern w:val="0"/>
              </w:rPr>
            </w:pPr>
            <w:r>
              <w:rPr>
                <w:rFonts w:hint="eastAsia" w:ascii="仿宋_GB2312" w:hAnsi="Arial" w:eastAsia="仿宋_GB2312" w:cs="Arial"/>
                <w:kern w:val="0"/>
              </w:rPr>
              <w:t>签约</w:t>
            </w:r>
          </w:p>
        </w:tc>
      </w:tr>
    </w:tbl>
    <w:p>
      <w:pPr>
        <w:spacing w:line="360" w:lineRule="auto"/>
        <w:ind w:left="360"/>
        <w:rPr>
          <w:rFonts w:ascii="仿宋" w:hAnsi="仿宋" w:eastAsia="仿宋"/>
          <w:b/>
          <w:color w:val="FFFFFF"/>
          <w:sz w:val="28"/>
          <w:szCs w:val="28"/>
        </w:rPr>
      </w:pPr>
    </w:p>
    <w:p>
      <w:pPr>
        <w:spacing w:line="360" w:lineRule="auto"/>
        <w:ind w:left="360"/>
        <w:rPr>
          <w:rFonts w:ascii="仿宋" w:hAnsi="仿宋" w:eastAsia="仿宋"/>
          <w:b/>
          <w:color w:val="FFFFFF"/>
          <w:sz w:val="28"/>
          <w:szCs w:val="28"/>
        </w:rPr>
      </w:pPr>
    </w:p>
    <w:p>
      <w:pPr>
        <w:spacing w:line="360" w:lineRule="auto"/>
        <w:ind w:left="360"/>
        <w:rPr>
          <w:rFonts w:ascii="仿宋" w:hAnsi="仿宋" w:eastAsia="仿宋"/>
          <w:b/>
          <w:color w:val="FFFFFF"/>
          <w:sz w:val="28"/>
          <w:szCs w:val="28"/>
        </w:rPr>
      </w:pPr>
      <w:r>
        <w:rPr>
          <w:rFonts w:ascii="仿宋" w:hAnsi="仿宋" w:eastAsia="仿宋"/>
          <w:b/>
          <w:color w:val="FFFF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3193216" behindDoc="1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59055</wp:posOffset>
                </wp:positionV>
                <wp:extent cx="1190625" cy="290195"/>
                <wp:effectExtent l="0" t="0" r="28575" b="14605"/>
                <wp:wrapNone/>
                <wp:docPr id="7" name="Auto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290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13" o:spid="_x0000_s1026" o:spt="2" style="position:absolute;left:0pt;margin-left:-2.3pt;margin-top:4.65pt;height:22.85pt;width:93.75pt;z-index:-250123264;mso-width-relative:page;mso-height-relative:page;" fillcolor="#002060" filled="t" stroked="t" coordsize="21600,21600" arcsize="0.166666666666667" o:gfxdata="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+ktnltcAAAAHAQAA&#10;DwAAAAAAAAABACAAAAAiAAAAZHJzL2Rvd25yZXYueG1sUEsBAhQAFAAAAAgAh07iQJXE09oaAgAA&#10;SQQAAA4AAAAAAAAAAQAgAAAAJgEAAGRycy9lMm9Eb2MueG1sUEsFBgAAAAAGAAYAWQEAALIFAAAA&#10;AA==&#10;">
                <v:fill on="t" focussize="0,0"/>
                <v:stroke color="#002060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rFonts w:ascii="仿宋" w:hAnsi="仿宋" w:eastAsia="仿宋"/>
          <w:b/>
          <w:color w:val="FFFF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3192192" behindDoc="0" locked="0" layoutInCell="1" allowOverlap="1">
                <wp:simplePos x="0" y="0"/>
                <wp:positionH relativeFrom="column">
                  <wp:posOffset>1172210</wp:posOffset>
                </wp:positionH>
                <wp:positionV relativeFrom="paragraph">
                  <wp:posOffset>338455</wp:posOffset>
                </wp:positionV>
                <wp:extent cx="5419090" cy="635"/>
                <wp:effectExtent l="10160" t="14605" r="9525" b="13335"/>
                <wp:wrapNone/>
                <wp:docPr id="6" name="AutoShape 2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909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2060"/>
                          </a:solidFill>
                          <a:prstDash val="dash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264" o:spid="_x0000_s1026" o:spt="32" type="#_x0000_t32" style="position:absolute;left:0pt;margin-left:92.3pt;margin-top:26.65pt;height:0.05pt;width:426.7pt;z-index:253192192;mso-width-relative:page;mso-height-relative:page;" filled="f" stroked="t" coordsize="21600,21600" o:gfxdata="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JUlvUnXAAAACgEAAA8AAAAAAAAAAQAgAAAAIgAAAGRy&#10;cy9kb3ducmV2LnhtbFBLAQIUABQAAAAIAIdO4kBJe4pGzQEAAIIDAAAOAAAAAAAAAAEAIAAAACYB&#10;AABkcnMvZTJvRG9jLnhtbFBLBQYAAAAABgAGAFkBAABlBQAAAAA=&#10;">
                <v:fill on="f" focussize="0,0"/>
                <v:stroke weight="1pt" color="#002060" joinstyle="round" dashstyle="dash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" w:hAnsi="仿宋" w:eastAsia="仿宋"/>
          <w:b/>
          <w:color w:val="FFFFFF"/>
          <w:sz w:val="28"/>
          <w:szCs w:val="28"/>
        </w:rPr>
        <w:t>应聘通道</w:t>
      </w:r>
    </w:p>
    <w:p>
      <w:pPr>
        <w:adjustRightInd w:val="0"/>
        <w:snapToGrid w:val="0"/>
        <w:spacing w:line="276" w:lineRule="auto"/>
        <w:jc w:val="left"/>
        <w:rPr>
          <w:rFonts w:ascii="仿宋" w:hAnsi="仿宋" w:eastAsia="仿宋"/>
          <w:b/>
          <w:sz w:val="22"/>
        </w:rPr>
      </w:pPr>
    </w:p>
    <w:p>
      <w:pPr>
        <w:adjustRightInd w:val="0"/>
        <w:snapToGrid w:val="0"/>
        <w:spacing w:line="360" w:lineRule="auto"/>
        <w:jc w:val="lef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1、网申二维码；</w:t>
      </w:r>
    </w:p>
    <w:p>
      <w:pPr>
        <w:adjustRightInd w:val="0"/>
        <w:snapToGrid w:val="0"/>
        <w:spacing w:line="360" w:lineRule="auto"/>
        <w:jc w:val="left"/>
        <w:rPr>
          <w:rFonts w:ascii="仿宋" w:hAnsi="仿宋" w:eastAsia="仿宋"/>
          <w:b/>
          <w:sz w:val="24"/>
          <w:szCs w:val="24"/>
        </w:rPr>
      </w:pPr>
      <w:r>
        <w:rPr>
          <w:rFonts w:ascii="仿宋" w:hAnsi="仿宋" w:eastAsia="仿宋"/>
          <w:b/>
          <w:sz w:val="24"/>
          <w:szCs w:val="24"/>
        </w:rPr>
        <w:drawing>
          <wp:inline distT="0" distB="0" distL="0" distR="0">
            <wp:extent cx="1653540" cy="1653540"/>
            <wp:effectExtent l="0" t="0" r="3810" b="381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2297" cy="1652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jc w:val="left"/>
        <w:rPr>
          <w:rFonts w:ascii="仿宋" w:hAnsi="仿宋" w:eastAsia="仿宋"/>
          <w:b/>
          <w:sz w:val="24"/>
          <w:szCs w:val="24"/>
        </w:rPr>
      </w:pPr>
      <w:r>
        <w:rPr>
          <w:rFonts w:ascii="仿宋" w:hAnsi="仿宋" w:eastAsia="仿宋"/>
          <w:b/>
          <w:sz w:val="24"/>
          <w:szCs w:val="24"/>
        </w:rPr>
        <w:t>2</w:t>
      </w:r>
      <w:r>
        <w:rPr>
          <w:rFonts w:hint="eastAsia" w:ascii="仿宋" w:hAnsi="仿宋" w:eastAsia="仿宋"/>
          <w:b/>
          <w:sz w:val="24"/>
          <w:szCs w:val="24"/>
        </w:rPr>
        <w:t>、我们接受宣讲会现场投递简历！</w:t>
      </w:r>
    </w:p>
    <w:p>
      <w:pPr>
        <w:adjustRightInd w:val="0"/>
        <w:snapToGrid w:val="0"/>
        <w:spacing w:line="276" w:lineRule="auto"/>
        <w:jc w:val="left"/>
        <w:rPr>
          <w:rFonts w:ascii="仿宋" w:hAnsi="仿宋" w:eastAsia="仿宋"/>
          <w:b/>
          <w:sz w:val="22"/>
        </w:rPr>
      </w:pPr>
    </w:p>
    <w:p>
      <w:pPr>
        <w:spacing w:line="360" w:lineRule="auto"/>
        <w:ind w:left="360"/>
        <w:rPr>
          <w:rFonts w:ascii="仿宋" w:hAnsi="仿宋" w:eastAsia="仿宋"/>
          <w:b/>
          <w:color w:val="FFFFFF"/>
          <w:sz w:val="28"/>
          <w:szCs w:val="28"/>
        </w:rPr>
      </w:pPr>
      <w:r>
        <w:rPr>
          <w:rFonts w:ascii="仿宋" w:hAnsi="仿宋" w:eastAsia="仿宋"/>
          <w:b/>
          <w:color w:val="FFFF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3196288" behindDoc="1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59055</wp:posOffset>
                </wp:positionV>
                <wp:extent cx="1190625" cy="290195"/>
                <wp:effectExtent l="0" t="0" r="28575" b="14605"/>
                <wp:wrapNone/>
                <wp:docPr id="5" name="Auto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290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13" o:spid="_x0000_s1026" o:spt="2" style="position:absolute;left:0pt;margin-left:-2.3pt;margin-top:4.65pt;height:22.85pt;width:93.75pt;z-index:-250120192;mso-width-relative:page;mso-height-relative:page;" fillcolor="#002060" filled="t" stroked="t" coordsize="21600,21600" arcsize="0.166666666666667" o:gfxdata="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6S2eW1wAAAAcBAAAP&#10;AAAAAAAAAAEAIAAAACIAAABkcnMvZG93bnJldi54bWxQSwECFAAUAAAACACHTuJAsauJ4RkCAABJ&#10;BAAADgAAAAAAAAABACAAAAAmAQAAZHJzL2Uyb0RvYy54bWxQSwUGAAAAAAYABgBZAQAAsQUAAAAA&#10;">
                <v:fill on="t" focussize="0,0"/>
                <v:stroke color="#002060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rFonts w:ascii="仿宋" w:hAnsi="仿宋" w:eastAsia="仿宋"/>
          <w:b/>
          <w:color w:val="FFFF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3195264" behindDoc="0" locked="0" layoutInCell="1" allowOverlap="1">
                <wp:simplePos x="0" y="0"/>
                <wp:positionH relativeFrom="column">
                  <wp:posOffset>1172210</wp:posOffset>
                </wp:positionH>
                <wp:positionV relativeFrom="paragraph">
                  <wp:posOffset>338455</wp:posOffset>
                </wp:positionV>
                <wp:extent cx="5419090" cy="635"/>
                <wp:effectExtent l="10160" t="14605" r="9525" b="13335"/>
                <wp:wrapNone/>
                <wp:docPr id="4" name="AutoShape 2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909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2060"/>
                          </a:solidFill>
                          <a:prstDash val="dash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266" o:spid="_x0000_s1026" o:spt="32" type="#_x0000_t32" style="position:absolute;left:0pt;margin-left:92.3pt;margin-top:26.65pt;height:0.05pt;width:426.7pt;z-index:253195264;mso-width-relative:page;mso-height-relative:page;" filled="f" stroked="t" coordsize="21600,21600" o:gfxdata="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JUlvUnXAAAACgEAAA8AAAAAAAAAAQAgAAAAIgAAAGRy&#10;cy9kb3ducmV2LnhtbFBLAQIUABQAAAAIAIdO4kADaz+VzQEAAIIDAAAOAAAAAAAAAAEAIAAAACYB&#10;AABkcnMvZTJvRG9jLnhtbFBLBQYAAAAABgAGAFkBAABlBQAAAAA=&#10;">
                <v:fill on="f" focussize="0,0"/>
                <v:stroke weight="1pt" color="#002060" joinstyle="round" dashstyle="dash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" w:hAnsi="仿宋" w:eastAsia="仿宋"/>
          <w:b/>
          <w:color w:val="FFFFFF"/>
          <w:sz w:val="28"/>
          <w:szCs w:val="28"/>
        </w:rPr>
        <w:t>联系我们</w:t>
      </w:r>
    </w:p>
    <w:p>
      <w:pPr>
        <w:adjustRightInd w:val="0"/>
        <w:snapToGrid w:val="0"/>
        <w:spacing w:line="360" w:lineRule="auto"/>
        <w:jc w:val="left"/>
        <w:rPr>
          <w:rFonts w:hint="eastAsia" w:ascii="仿宋" w:hAnsi="仿宋" w:eastAsia="仿宋"/>
          <w:b/>
          <w:sz w:val="22"/>
        </w:rPr>
      </w:pPr>
    </w:p>
    <w:p>
      <w:pPr>
        <w:adjustRightInd w:val="0"/>
        <w:snapToGrid w:val="0"/>
        <w:spacing w:line="360" w:lineRule="auto"/>
        <w:jc w:val="left"/>
        <w:rPr>
          <w:rFonts w:ascii="仿宋" w:hAnsi="仿宋" w:eastAsia="仿宋"/>
          <w:b/>
          <w:sz w:val="22"/>
        </w:rPr>
      </w:pPr>
      <w:r>
        <w:rPr>
          <w:rFonts w:hint="eastAsia" w:ascii="仿宋" w:hAnsi="仿宋" w:eastAsia="仿宋"/>
          <w:b/>
          <w:sz w:val="22"/>
        </w:rPr>
        <w:t>公 司 名：广东腾越建筑工程有限公司</w:t>
      </w:r>
    </w:p>
    <w:p>
      <w:pPr>
        <w:adjustRightInd w:val="0"/>
        <w:snapToGrid w:val="0"/>
        <w:spacing w:line="360" w:lineRule="auto"/>
        <w:jc w:val="left"/>
        <w:rPr>
          <w:rFonts w:ascii="仿宋" w:hAnsi="仿宋" w:eastAsia="仿宋"/>
          <w:b/>
          <w:sz w:val="22"/>
        </w:rPr>
      </w:pPr>
      <w:r>
        <w:rPr>
          <w:rFonts w:hint="eastAsia" w:ascii="仿宋" w:hAnsi="仿宋" w:eastAsia="仿宋"/>
          <w:b/>
          <w:sz w:val="22"/>
        </w:rPr>
        <w:t>联系地址：广东省佛山市顺德区北滘镇工业大道18号</w:t>
      </w:r>
    </w:p>
    <w:p>
      <w:pPr>
        <w:adjustRightInd w:val="0"/>
        <w:snapToGrid w:val="0"/>
        <w:spacing w:line="360" w:lineRule="auto"/>
        <w:jc w:val="left"/>
        <w:rPr>
          <w:rFonts w:ascii="仿宋" w:hAnsi="仿宋" w:eastAsia="仿宋"/>
          <w:b/>
          <w:sz w:val="22"/>
        </w:rPr>
      </w:pPr>
      <w:r>
        <w:rPr>
          <w:rFonts w:hint="eastAsia" w:ascii="仿宋" w:hAnsi="仿宋" w:eastAsia="仿宋"/>
          <w:b/>
          <w:sz w:val="22"/>
        </w:rPr>
        <w:t>联 系 人：田小姐</w:t>
      </w:r>
    </w:p>
    <w:p>
      <w:pPr>
        <w:adjustRightInd w:val="0"/>
        <w:snapToGrid w:val="0"/>
        <w:spacing w:line="360" w:lineRule="auto"/>
        <w:jc w:val="left"/>
        <w:rPr>
          <w:rFonts w:hint="eastAsia" w:ascii="仿宋" w:hAnsi="仿宋" w:eastAsia="仿宋"/>
          <w:b/>
          <w:sz w:val="22"/>
        </w:rPr>
      </w:pPr>
      <w:r>
        <w:rPr>
          <w:rFonts w:hint="eastAsia" w:ascii="仿宋" w:hAnsi="仿宋" w:eastAsia="仿宋"/>
          <w:b/>
          <w:sz w:val="22"/>
        </w:rPr>
        <w:t>联系电话：18676595035</w:t>
      </w:r>
    </w:p>
    <w:p>
      <w:pPr>
        <w:adjustRightInd w:val="0"/>
        <w:snapToGrid w:val="0"/>
        <w:spacing w:line="360" w:lineRule="auto"/>
        <w:jc w:val="left"/>
        <w:rPr>
          <w:rFonts w:hint="eastAsia" w:ascii="仿宋" w:hAnsi="仿宋" w:eastAsia="仿宋"/>
          <w:b/>
          <w:sz w:val="22"/>
        </w:rPr>
      </w:pPr>
    </w:p>
    <w:p>
      <w:pPr>
        <w:adjustRightInd w:val="0"/>
        <w:snapToGrid w:val="0"/>
        <w:spacing w:line="360" w:lineRule="auto"/>
        <w:jc w:val="left"/>
        <w:rPr>
          <w:rFonts w:hint="eastAsia" w:ascii="仿宋" w:hAnsi="仿宋" w:eastAsia="仿宋"/>
          <w:b/>
          <w:sz w:val="22"/>
        </w:rPr>
      </w:pPr>
    </w:p>
    <w:p>
      <w:pPr>
        <w:adjustRightInd w:val="0"/>
        <w:snapToGrid w:val="0"/>
        <w:spacing w:line="360" w:lineRule="auto"/>
        <w:jc w:val="left"/>
        <w:rPr>
          <w:rFonts w:hint="eastAsia" w:ascii="仿宋" w:hAnsi="仿宋" w:eastAsia="仿宋"/>
          <w:b/>
          <w:sz w:val="22"/>
        </w:rPr>
      </w:pPr>
    </w:p>
    <w:p>
      <w:pPr>
        <w:adjustRightInd w:val="0"/>
        <w:snapToGrid w:val="0"/>
        <w:spacing w:line="360" w:lineRule="auto"/>
        <w:jc w:val="left"/>
        <w:rPr>
          <w:rFonts w:hint="eastAsia" w:ascii="仿宋" w:hAnsi="仿宋" w:eastAsia="仿宋"/>
          <w:b/>
          <w:sz w:val="22"/>
        </w:rPr>
      </w:pPr>
    </w:p>
    <w:p>
      <w:pPr>
        <w:adjustRightInd w:val="0"/>
        <w:snapToGrid w:val="0"/>
        <w:spacing w:line="360" w:lineRule="auto"/>
        <w:jc w:val="left"/>
        <w:rPr>
          <w:rFonts w:hint="eastAsia" w:ascii="仿宋" w:hAnsi="仿宋" w:eastAsia="仿宋"/>
          <w:b/>
          <w:sz w:val="22"/>
        </w:rPr>
      </w:pPr>
    </w:p>
    <w:p>
      <w:pPr>
        <w:adjustRightInd w:val="0"/>
        <w:snapToGrid w:val="0"/>
        <w:spacing w:line="360" w:lineRule="auto"/>
        <w:jc w:val="left"/>
        <w:rPr>
          <w:rFonts w:hint="eastAsia" w:ascii="仿宋" w:hAnsi="仿宋" w:eastAsia="仿宋"/>
          <w:b/>
          <w:sz w:val="22"/>
        </w:rPr>
      </w:pPr>
    </w:p>
    <w:p>
      <w:pPr>
        <w:adjustRightInd w:val="0"/>
        <w:snapToGrid w:val="0"/>
        <w:spacing w:line="360" w:lineRule="auto"/>
        <w:jc w:val="left"/>
        <w:rPr>
          <w:rFonts w:hint="eastAsia" w:ascii="仿宋" w:hAnsi="仿宋" w:eastAsia="仿宋"/>
          <w:b/>
          <w:sz w:val="22"/>
        </w:rPr>
      </w:pPr>
    </w:p>
    <w:p>
      <w:pPr>
        <w:adjustRightInd w:val="0"/>
        <w:snapToGrid w:val="0"/>
        <w:spacing w:line="360" w:lineRule="auto"/>
        <w:jc w:val="left"/>
        <w:rPr>
          <w:rFonts w:hint="eastAsia" w:ascii="仿宋" w:hAnsi="仿宋" w:eastAsia="仿宋"/>
          <w:b/>
          <w:sz w:val="22"/>
        </w:rPr>
      </w:pPr>
    </w:p>
    <w:p>
      <w:pPr>
        <w:adjustRightInd w:val="0"/>
        <w:snapToGrid w:val="0"/>
        <w:spacing w:line="360" w:lineRule="auto"/>
        <w:jc w:val="left"/>
        <w:rPr>
          <w:rFonts w:hint="eastAsia" w:ascii="仿宋" w:hAnsi="仿宋" w:eastAsia="仿宋"/>
          <w:b/>
          <w:sz w:val="22"/>
        </w:rPr>
      </w:pPr>
    </w:p>
    <w:p>
      <w:pPr>
        <w:adjustRightInd w:val="0"/>
        <w:snapToGrid w:val="0"/>
        <w:spacing w:line="360" w:lineRule="auto"/>
        <w:jc w:val="left"/>
        <w:rPr>
          <w:rFonts w:hint="eastAsia" w:ascii="仿宋" w:hAnsi="仿宋" w:eastAsia="仿宋"/>
          <w:b/>
          <w:sz w:val="22"/>
        </w:rPr>
      </w:pPr>
    </w:p>
    <w:p>
      <w:pPr>
        <w:adjustRightInd w:val="0"/>
        <w:snapToGrid w:val="0"/>
        <w:spacing w:line="360" w:lineRule="auto"/>
        <w:jc w:val="left"/>
        <w:rPr>
          <w:rFonts w:hint="eastAsia" w:ascii="仿宋" w:hAnsi="仿宋" w:eastAsia="仿宋"/>
          <w:b/>
          <w:sz w:val="22"/>
        </w:rPr>
      </w:pPr>
    </w:p>
    <w:p>
      <w:pPr>
        <w:adjustRightInd w:val="0"/>
        <w:snapToGrid w:val="0"/>
        <w:spacing w:line="360" w:lineRule="auto"/>
        <w:jc w:val="left"/>
        <w:rPr>
          <w:rFonts w:hint="eastAsia" w:ascii="仿宋" w:hAnsi="仿宋" w:eastAsia="仿宋"/>
          <w:b/>
          <w:sz w:val="22"/>
        </w:rPr>
      </w:pPr>
    </w:p>
    <w:p>
      <w:pPr>
        <w:adjustRightInd w:val="0"/>
        <w:snapToGrid w:val="0"/>
        <w:spacing w:line="360" w:lineRule="auto"/>
        <w:jc w:val="left"/>
        <w:rPr>
          <w:rFonts w:hint="eastAsia" w:ascii="仿宋" w:hAnsi="仿宋" w:eastAsia="仿宋"/>
          <w:b/>
          <w:sz w:val="22"/>
        </w:rPr>
      </w:pPr>
    </w:p>
    <w:sectPr>
      <w:headerReference r:id="rId3" w:type="default"/>
      <w:footerReference r:id="rId4" w:type="default"/>
      <w:pgSz w:w="11906" w:h="16838"/>
      <w:pgMar w:top="310" w:right="851" w:bottom="-118" w:left="1021" w:header="851" w:footer="41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0" w:usb3="00000000" w:csb0="0000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38534132"/>
      <w:docPartObj>
        <w:docPartGallery w:val="autotext"/>
      </w:docPartObj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8</w:t>
        </w:r>
        <w:r>
          <w:fldChar w:fldCharType="end"/>
        </w:r>
      </w:p>
    </w:sdtContent>
  </w:sdt>
  <w:p>
    <w:pPr>
      <w:pStyle w:val="5"/>
      <w:rPr>
        <w:sz w:val="1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5391F"/>
    <w:multiLevelType w:val="multilevel"/>
    <w:tmpl w:val="0A45391F"/>
    <w:lvl w:ilvl="0" w:tentative="0">
      <w:start w:val="1"/>
      <w:numFmt w:val="japaneseCounting"/>
      <w:lvlText w:val="（%1）"/>
      <w:lvlJc w:val="left"/>
      <w:pPr>
        <w:ind w:left="1006" w:hanging="76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081" w:hanging="420"/>
      </w:pPr>
    </w:lvl>
    <w:lvl w:ilvl="2" w:tentative="0">
      <w:start w:val="1"/>
      <w:numFmt w:val="lowerRoman"/>
      <w:lvlText w:val="%3."/>
      <w:lvlJc w:val="right"/>
      <w:pPr>
        <w:ind w:left="1501" w:hanging="420"/>
      </w:pPr>
    </w:lvl>
    <w:lvl w:ilvl="3" w:tentative="0">
      <w:start w:val="1"/>
      <w:numFmt w:val="decimal"/>
      <w:lvlText w:val="%4."/>
      <w:lvlJc w:val="left"/>
      <w:pPr>
        <w:ind w:left="1921" w:hanging="420"/>
      </w:pPr>
    </w:lvl>
    <w:lvl w:ilvl="4" w:tentative="0">
      <w:start w:val="1"/>
      <w:numFmt w:val="lowerLetter"/>
      <w:lvlText w:val="%5)"/>
      <w:lvlJc w:val="left"/>
      <w:pPr>
        <w:ind w:left="2341" w:hanging="420"/>
      </w:pPr>
    </w:lvl>
    <w:lvl w:ilvl="5" w:tentative="0">
      <w:start w:val="1"/>
      <w:numFmt w:val="lowerRoman"/>
      <w:lvlText w:val="%6."/>
      <w:lvlJc w:val="right"/>
      <w:pPr>
        <w:ind w:left="2761" w:hanging="420"/>
      </w:pPr>
    </w:lvl>
    <w:lvl w:ilvl="6" w:tentative="0">
      <w:start w:val="1"/>
      <w:numFmt w:val="decimal"/>
      <w:lvlText w:val="%7."/>
      <w:lvlJc w:val="left"/>
      <w:pPr>
        <w:ind w:left="3181" w:hanging="420"/>
      </w:pPr>
    </w:lvl>
    <w:lvl w:ilvl="7" w:tentative="0">
      <w:start w:val="1"/>
      <w:numFmt w:val="lowerLetter"/>
      <w:lvlText w:val="%8)"/>
      <w:lvlJc w:val="left"/>
      <w:pPr>
        <w:ind w:left="3601" w:hanging="420"/>
      </w:pPr>
    </w:lvl>
    <w:lvl w:ilvl="8" w:tentative="0">
      <w:start w:val="1"/>
      <w:numFmt w:val="lowerRoman"/>
      <w:lvlText w:val="%9."/>
      <w:lvlJc w:val="right"/>
      <w:pPr>
        <w:ind w:left="4021" w:hanging="420"/>
      </w:pPr>
    </w:lvl>
  </w:abstractNum>
  <w:abstractNum w:abstractNumId="1">
    <w:nsid w:val="72B3019E"/>
    <w:multiLevelType w:val="multilevel"/>
    <w:tmpl w:val="72B3019E"/>
    <w:lvl w:ilvl="0" w:tentative="0">
      <w:start w:val="1"/>
      <w:numFmt w:val="japaneseCounting"/>
      <w:lvlText w:val="（%1）"/>
      <w:lvlJc w:val="left"/>
      <w:pPr>
        <w:ind w:left="1006" w:hanging="765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1081" w:hanging="420"/>
      </w:pPr>
    </w:lvl>
    <w:lvl w:ilvl="2" w:tentative="0">
      <w:start w:val="1"/>
      <w:numFmt w:val="lowerRoman"/>
      <w:lvlText w:val="%3."/>
      <w:lvlJc w:val="right"/>
      <w:pPr>
        <w:ind w:left="1501" w:hanging="420"/>
      </w:pPr>
    </w:lvl>
    <w:lvl w:ilvl="3" w:tentative="0">
      <w:start w:val="1"/>
      <w:numFmt w:val="decimal"/>
      <w:lvlText w:val="%4."/>
      <w:lvlJc w:val="left"/>
      <w:pPr>
        <w:ind w:left="1921" w:hanging="420"/>
      </w:pPr>
    </w:lvl>
    <w:lvl w:ilvl="4" w:tentative="0">
      <w:start w:val="1"/>
      <w:numFmt w:val="lowerLetter"/>
      <w:lvlText w:val="%5)"/>
      <w:lvlJc w:val="left"/>
      <w:pPr>
        <w:ind w:left="2341" w:hanging="420"/>
      </w:pPr>
    </w:lvl>
    <w:lvl w:ilvl="5" w:tentative="0">
      <w:start w:val="1"/>
      <w:numFmt w:val="lowerRoman"/>
      <w:lvlText w:val="%6."/>
      <w:lvlJc w:val="right"/>
      <w:pPr>
        <w:ind w:left="2761" w:hanging="420"/>
      </w:pPr>
    </w:lvl>
    <w:lvl w:ilvl="6" w:tentative="0">
      <w:start w:val="1"/>
      <w:numFmt w:val="decimal"/>
      <w:lvlText w:val="%7."/>
      <w:lvlJc w:val="left"/>
      <w:pPr>
        <w:ind w:left="3181" w:hanging="420"/>
      </w:pPr>
    </w:lvl>
    <w:lvl w:ilvl="7" w:tentative="0">
      <w:start w:val="1"/>
      <w:numFmt w:val="lowerLetter"/>
      <w:lvlText w:val="%8)"/>
      <w:lvlJc w:val="left"/>
      <w:pPr>
        <w:ind w:left="3601" w:hanging="420"/>
      </w:pPr>
    </w:lvl>
    <w:lvl w:ilvl="8" w:tentative="0">
      <w:start w:val="1"/>
      <w:numFmt w:val="lowerRoman"/>
      <w:lvlText w:val="%9."/>
      <w:lvlJc w:val="right"/>
      <w:pPr>
        <w:ind w:left="4021" w:hanging="420"/>
      </w:pPr>
    </w:lvl>
  </w:abstractNum>
  <w:abstractNum w:abstractNumId="2">
    <w:nsid w:val="731E286F"/>
    <w:multiLevelType w:val="multilevel"/>
    <w:tmpl w:val="731E286F"/>
    <w:lvl w:ilvl="0" w:tentative="0">
      <w:start w:val="1"/>
      <w:numFmt w:val="japaneseCounting"/>
      <w:lvlText w:val="（%1）"/>
      <w:lvlJc w:val="left"/>
      <w:pPr>
        <w:ind w:left="1006" w:hanging="76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081" w:hanging="420"/>
      </w:pPr>
    </w:lvl>
    <w:lvl w:ilvl="2" w:tentative="0">
      <w:start w:val="1"/>
      <w:numFmt w:val="lowerRoman"/>
      <w:lvlText w:val="%3."/>
      <w:lvlJc w:val="right"/>
      <w:pPr>
        <w:ind w:left="1501" w:hanging="420"/>
      </w:pPr>
    </w:lvl>
    <w:lvl w:ilvl="3" w:tentative="0">
      <w:start w:val="1"/>
      <w:numFmt w:val="decimal"/>
      <w:lvlText w:val="%4."/>
      <w:lvlJc w:val="left"/>
      <w:pPr>
        <w:ind w:left="1921" w:hanging="420"/>
      </w:pPr>
    </w:lvl>
    <w:lvl w:ilvl="4" w:tentative="0">
      <w:start w:val="1"/>
      <w:numFmt w:val="lowerLetter"/>
      <w:lvlText w:val="%5)"/>
      <w:lvlJc w:val="left"/>
      <w:pPr>
        <w:ind w:left="2341" w:hanging="420"/>
      </w:pPr>
    </w:lvl>
    <w:lvl w:ilvl="5" w:tentative="0">
      <w:start w:val="1"/>
      <w:numFmt w:val="lowerRoman"/>
      <w:lvlText w:val="%6."/>
      <w:lvlJc w:val="right"/>
      <w:pPr>
        <w:ind w:left="2761" w:hanging="420"/>
      </w:pPr>
    </w:lvl>
    <w:lvl w:ilvl="6" w:tentative="0">
      <w:start w:val="1"/>
      <w:numFmt w:val="decimal"/>
      <w:lvlText w:val="%7."/>
      <w:lvlJc w:val="left"/>
      <w:pPr>
        <w:ind w:left="3181" w:hanging="420"/>
      </w:pPr>
    </w:lvl>
    <w:lvl w:ilvl="7" w:tentative="0">
      <w:start w:val="1"/>
      <w:numFmt w:val="lowerLetter"/>
      <w:lvlText w:val="%8)"/>
      <w:lvlJc w:val="left"/>
      <w:pPr>
        <w:ind w:left="3601" w:hanging="420"/>
      </w:pPr>
    </w:lvl>
    <w:lvl w:ilvl="8" w:tentative="0">
      <w:start w:val="1"/>
      <w:numFmt w:val="lowerRoman"/>
      <w:lvlText w:val="%9."/>
      <w:lvlJc w:val="right"/>
      <w:pPr>
        <w:ind w:left="4021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F44"/>
    <w:rsid w:val="00003579"/>
    <w:rsid w:val="00003887"/>
    <w:rsid w:val="00005351"/>
    <w:rsid w:val="0000547D"/>
    <w:rsid w:val="000054C5"/>
    <w:rsid w:val="00006281"/>
    <w:rsid w:val="0000722B"/>
    <w:rsid w:val="00012715"/>
    <w:rsid w:val="00012872"/>
    <w:rsid w:val="00026115"/>
    <w:rsid w:val="00030F14"/>
    <w:rsid w:val="0003206A"/>
    <w:rsid w:val="00032A50"/>
    <w:rsid w:val="000611D5"/>
    <w:rsid w:val="000615FE"/>
    <w:rsid w:val="00063BE4"/>
    <w:rsid w:val="00064E0E"/>
    <w:rsid w:val="000661D7"/>
    <w:rsid w:val="0006652A"/>
    <w:rsid w:val="00067314"/>
    <w:rsid w:val="00071792"/>
    <w:rsid w:val="0007218A"/>
    <w:rsid w:val="000730C5"/>
    <w:rsid w:val="00074A53"/>
    <w:rsid w:val="00075C7D"/>
    <w:rsid w:val="000827D0"/>
    <w:rsid w:val="00082961"/>
    <w:rsid w:val="00084EBF"/>
    <w:rsid w:val="000865BD"/>
    <w:rsid w:val="00086DB5"/>
    <w:rsid w:val="0009062A"/>
    <w:rsid w:val="000926AD"/>
    <w:rsid w:val="00095ED0"/>
    <w:rsid w:val="000A3193"/>
    <w:rsid w:val="000A3B9F"/>
    <w:rsid w:val="000B7031"/>
    <w:rsid w:val="000C03F4"/>
    <w:rsid w:val="000C229E"/>
    <w:rsid w:val="000C43C3"/>
    <w:rsid w:val="000C6E0B"/>
    <w:rsid w:val="000D2BE6"/>
    <w:rsid w:val="000D6656"/>
    <w:rsid w:val="000D7DB9"/>
    <w:rsid w:val="000E4995"/>
    <w:rsid w:val="000E686D"/>
    <w:rsid w:val="000F216D"/>
    <w:rsid w:val="000F6F66"/>
    <w:rsid w:val="000F77A4"/>
    <w:rsid w:val="0010612D"/>
    <w:rsid w:val="00106E93"/>
    <w:rsid w:val="0011100D"/>
    <w:rsid w:val="00115D9D"/>
    <w:rsid w:val="0011614D"/>
    <w:rsid w:val="00122CDA"/>
    <w:rsid w:val="00131CCA"/>
    <w:rsid w:val="001371D3"/>
    <w:rsid w:val="00140D35"/>
    <w:rsid w:val="001415E3"/>
    <w:rsid w:val="00142F46"/>
    <w:rsid w:val="00144F72"/>
    <w:rsid w:val="00146E2F"/>
    <w:rsid w:val="0014723B"/>
    <w:rsid w:val="00154F9F"/>
    <w:rsid w:val="001611AE"/>
    <w:rsid w:val="00161355"/>
    <w:rsid w:val="001675D5"/>
    <w:rsid w:val="001711FC"/>
    <w:rsid w:val="00172A27"/>
    <w:rsid w:val="00175060"/>
    <w:rsid w:val="00176502"/>
    <w:rsid w:val="00177E48"/>
    <w:rsid w:val="00183928"/>
    <w:rsid w:val="00191E0B"/>
    <w:rsid w:val="001A1534"/>
    <w:rsid w:val="001A53C6"/>
    <w:rsid w:val="001C211D"/>
    <w:rsid w:val="001D14B6"/>
    <w:rsid w:val="001D4470"/>
    <w:rsid w:val="001D787E"/>
    <w:rsid w:val="001E183C"/>
    <w:rsid w:val="001E241A"/>
    <w:rsid w:val="001E4CB6"/>
    <w:rsid w:val="001E52B1"/>
    <w:rsid w:val="001E5D77"/>
    <w:rsid w:val="001E6B45"/>
    <w:rsid w:val="001E72F3"/>
    <w:rsid w:val="001E74EE"/>
    <w:rsid w:val="001F1C0E"/>
    <w:rsid w:val="001F30AF"/>
    <w:rsid w:val="001F4308"/>
    <w:rsid w:val="00204714"/>
    <w:rsid w:val="00204A54"/>
    <w:rsid w:val="002062E4"/>
    <w:rsid w:val="00210717"/>
    <w:rsid w:val="002210D6"/>
    <w:rsid w:val="00226CC3"/>
    <w:rsid w:val="00231B00"/>
    <w:rsid w:val="00234B54"/>
    <w:rsid w:val="00235363"/>
    <w:rsid w:val="00235512"/>
    <w:rsid w:val="00237855"/>
    <w:rsid w:val="00237DA4"/>
    <w:rsid w:val="002409C2"/>
    <w:rsid w:val="002429C1"/>
    <w:rsid w:val="00246A79"/>
    <w:rsid w:val="002471AD"/>
    <w:rsid w:val="00250E07"/>
    <w:rsid w:val="00250E21"/>
    <w:rsid w:val="00254E0D"/>
    <w:rsid w:val="00255600"/>
    <w:rsid w:val="00255AE1"/>
    <w:rsid w:val="00257A04"/>
    <w:rsid w:val="0026021E"/>
    <w:rsid w:val="0026075E"/>
    <w:rsid w:val="00263270"/>
    <w:rsid w:val="00275F75"/>
    <w:rsid w:val="002819B4"/>
    <w:rsid w:val="00286B79"/>
    <w:rsid w:val="0029500A"/>
    <w:rsid w:val="002A02CC"/>
    <w:rsid w:val="002A1C5B"/>
    <w:rsid w:val="002A263C"/>
    <w:rsid w:val="002A3170"/>
    <w:rsid w:val="002A356F"/>
    <w:rsid w:val="002B0485"/>
    <w:rsid w:val="002B1BE1"/>
    <w:rsid w:val="002B5253"/>
    <w:rsid w:val="002B6670"/>
    <w:rsid w:val="002C1BA4"/>
    <w:rsid w:val="002C7250"/>
    <w:rsid w:val="002D0826"/>
    <w:rsid w:val="002D3C4D"/>
    <w:rsid w:val="002D43AA"/>
    <w:rsid w:val="002D65C1"/>
    <w:rsid w:val="002D74B6"/>
    <w:rsid w:val="002D77B3"/>
    <w:rsid w:val="002E1AA0"/>
    <w:rsid w:val="002E4659"/>
    <w:rsid w:val="002E5489"/>
    <w:rsid w:val="002F34D8"/>
    <w:rsid w:val="002F4FA0"/>
    <w:rsid w:val="002F5103"/>
    <w:rsid w:val="002F62ED"/>
    <w:rsid w:val="002F671D"/>
    <w:rsid w:val="002F67BE"/>
    <w:rsid w:val="002F6C85"/>
    <w:rsid w:val="00300AC6"/>
    <w:rsid w:val="00303025"/>
    <w:rsid w:val="003032C0"/>
    <w:rsid w:val="0030419D"/>
    <w:rsid w:val="00304E8D"/>
    <w:rsid w:val="00305C32"/>
    <w:rsid w:val="0030739D"/>
    <w:rsid w:val="00310C33"/>
    <w:rsid w:val="00310F02"/>
    <w:rsid w:val="00315539"/>
    <w:rsid w:val="003327C5"/>
    <w:rsid w:val="00334566"/>
    <w:rsid w:val="0033540E"/>
    <w:rsid w:val="00335500"/>
    <w:rsid w:val="00336105"/>
    <w:rsid w:val="00337528"/>
    <w:rsid w:val="00341997"/>
    <w:rsid w:val="003443C4"/>
    <w:rsid w:val="00344D5E"/>
    <w:rsid w:val="00351042"/>
    <w:rsid w:val="003524C7"/>
    <w:rsid w:val="00352A18"/>
    <w:rsid w:val="00353FC7"/>
    <w:rsid w:val="003547F6"/>
    <w:rsid w:val="00355EB2"/>
    <w:rsid w:val="00357018"/>
    <w:rsid w:val="00361A1D"/>
    <w:rsid w:val="003641EB"/>
    <w:rsid w:val="00365F5A"/>
    <w:rsid w:val="00367575"/>
    <w:rsid w:val="00371DEA"/>
    <w:rsid w:val="00372C87"/>
    <w:rsid w:val="00372F2D"/>
    <w:rsid w:val="00374474"/>
    <w:rsid w:val="003746DA"/>
    <w:rsid w:val="00374F00"/>
    <w:rsid w:val="003808E9"/>
    <w:rsid w:val="00384DD9"/>
    <w:rsid w:val="003862E3"/>
    <w:rsid w:val="003905FB"/>
    <w:rsid w:val="00395483"/>
    <w:rsid w:val="003A491E"/>
    <w:rsid w:val="003A59B3"/>
    <w:rsid w:val="003A6707"/>
    <w:rsid w:val="003A6EFF"/>
    <w:rsid w:val="003B2450"/>
    <w:rsid w:val="003B3359"/>
    <w:rsid w:val="003C6720"/>
    <w:rsid w:val="003D2D67"/>
    <w:rsid w:val="003E7360"/>
    <w:rsid w:val="003F1973"/>
    <w:rsid w:val="003F5267"/>
    <w:rsid w:val="003F53A3"/>
    <w:rsid w:val="00401792"/>
    <w:rsid w:val="00402B5F"/>
    <w:rsid w:val="00404AAB"/>
    <w:rsid w:val="00406E5A"/>
    <w:rsid w:val="00407920"/>
    <w:rsid w:val="00410EB2"/>
    <w:rsid w:val="00411002"/>
    <w:rsid w:val="00414AF3"/>
    <w:rsid w:val="004158CD"/>
    <w:rsid w:val="004215EE"/>
    <w:rsid w:val="00422DE8"/>
    <w:rsid w:val="004406CE"/>
    <w:rsid w:val="004414F4"/>
    <w:rsid w:val="00450524"/>
    <w:rsid w:val="00455832"/>
    <w:rsid w:val="0045626D"/>
    <w:rsid w:val="0046215F"/>
    <w:rsid w:val="004626F4"/>
    <w:rsid w:val="004639B7"/>
    <w:rsid w:val="00464BBF"/>
    <w:rsid w:val="004670AF"/>
    <w:rsid w:val="00467D22"/>
    <w:rsid w:val="004750CE"/>
    <w:rsid w:val="00483245"/>
    <w:rsid w:val="0048599C"/>
    <w:rsid w:val="00486602"/>
    <w:rsid w:val="00493C3E"/>
    <w:rsid w:val="00493D6A"/>
    <w:rsid w:val="00496C0A"/>
    <w:rsid w:val="004A29E6"/>
    <w:rsid w:val="004A37B2"/>
    <w:rsid w:val="004A724D"/>
    <w:rsid w:val="004A7F7A"/>
    <w:rsid w:val="004B41E2"/>
    <w:rsid w:val="004B41E6"/>
    <w:rsid w:val="004C0DD1"/>
    <w:rsid w:val="004C202C"/>
    <w:rsid w:val="004C664B"/>
    <w:rsid w:val="004C740B"/>
    <w:rsid w:val="004D52ED"/>
    <w:rsid w:val="004D5CFB"/>
    <w:rsid w:val="004E4BA0"/>
    <w:rsid w:val="004E6791"/>
    <w:rsid w:val="004F0663"/>
    <w:rsid w:val="004F0DD8"/>
    <w:rsid w:val="004F3BC4"/>
    <w:rsid w:val="00504D93"/>
    <w:rsid w:val="005051ED"/>
    <w:rsid w:val="005052D5"/>
    <w:rsid w:val="0051162F"/>
    <w:rsid w:val="00516876"/>
    <w:rsid w:val="0052016D"/>
    <w:rsid w:val="00521047"/>
    <w:rsid w:val="0052505D"/>
    <w:rsid w:val="00531C60"/>
    <w:rsid w:val="00532B20"/>
    <w:rsid w:val="00546B18"/>
    <w:rsid w:val="005510A6"/>
    <w:rsid w:val="00553BB4"/>
    <w:rsid w:val="0055630F"/>
    <w:rsid w:val="00556710"/>
    <w:rsid w:val="0055682F"/>
    <w:rsid w:val="00556D32"/>
    <w:rsid w:val="00561B6A"/>
    <w:rsid w:val="00563588"/>
    <w:rsid w:val="005658D0"/>
    <w:rsid w:val="00565D4F"/>
    <w:rsid w:val="00570539"/>
    <w:rsid w:val="00571AFC"/>
    <w:rsid w:val="00572235"/>
    <w:rsid w:val="00580129"/>
    <w:rsid w:val="00582904"/>
    <w:rsid w:val="00582DAF"/>
    <w:rsid w:val="0059158F"/>
    <w:rsid w:val="005925E3"/>
    <w:rsid w:val="00596EFD"/>
    <w:rsid w:val="00597923"/>
    <w:rsid w:val="005A2B06"/>
    <w:rsid w:val="005A7738"/>
    <w:rsid w:val="005B03C1"/>
    <w:rsid w:val="005C02E1"/>
    <w:rsid w:val="005C38AB"/>
    <w:rsid w:val="005C6FAE"/>
    <w:rsid w:val="005D118F"/>
    <w:rsid w:val="005D51DB"/>
    <w:rsid w:val="005E0FB8"/>
    <w:rsid w:val="005F11D2"/>
    <w:rsid w:val="005F1E1F"/>
    <w:rsid w:val="005F28A1"/>
    <w:rsid w:val="005F333E"/>
    <w:rsid w:val="005F4279"/>
    <w:rsid w:val="005F69E6"/>
    <w:rsid w:val="005F7872"/>
    <w:rsid w:val="006041CB"/>
    <w:rsid w:val="0060446D"/>
    <w:rsid w:val="00610CB6"/>
    <w:rsid w:val="00611073"/>
    <w:rsid w:val="00612F32"/>
    <w:rsid w:val="0061320B"/>
    <w:rsid w:val="00630F89"/>
    <w:rsid w:val="00634A56"/>
    <w:rsid w:val="00641C34"/>
    <w:rsid w:val="00644FC3"/>
    <w:rsid w:val="006450F7"/>
    <w:rsid w:val="00647384"/>
    <w:rsid w:val="00647DD8"/>
    <w:rsid w:val="00653D37"/>
    <w:rsid w:val="006600C3"/>
    <w:rsid w:val="00666FEC"/>
    <w:rsid w:val="0067141D"/>
    <w:rsid w:val="00672D11"/>
    <w:rsid w:val="006860A1"/>
    <w:rsid w:val="00687A05"/>
    <w:rsid w:val="006914DF"/>
    <w:rsid w:val="00691C07"/>
    <w:rsid w:val="00697835"/>
    <w:rsid w:val="006A46ED"/>
    <w:rsid w:val="006B0626"/>
    <w:rsid w:val="006B57FA"/>
    <w:rsid w:val="006B665A"/>
    <w:rsid w:val="006B70E6"/>
    <w:rsid w:val="006C4768"/>
    <w:rsid w:val="006C4974"/>
    <w:rsid w:val="006D022B"/>
    <w:rsid w:val="006D0C38"/>
    <w:rsid w:val="006D0C5F"/>
    <w:rsid w:val="006D0D34"/>
    <w:rsid w:val="006D16E3"/>
    <w:rsid w:val="006D3619"/>
    <w:rsid w:val="006E0955"/>
    <w:rsid w:val="006E2FB6"/>
    <w:rsid w:val="006E3826"/>
    <w:rsid w:val="006E4406"/>
    <w:rsid w:val="006E50D9"/>
    <w:rsid w:val="006E5922"/>
    <w:rsid w:val="006E6009"/>
    <w:rsid w:val="006F6B2B"/>
    <w:rsid w:val="00704425"/>
    <w:rsid w:val="007053FD"/>
    <w:rsid w:val="00705F20"/>
    <w:rsid w:val="007101BE"/>
    <w:rsid w:val="007140E8"/>
    <w:rsid w:val="00717577"/>
    <w:rsid w:val="0072491B"/>
    <w:rsid w:val="00725EAD"/>
    <w:rsid w:val="00732791"/>
    <w:rsid w:val="00735551"/>
    <w:rsid w:val="0073751E"/>
    <w:rsid w:val="00740ABE"/>
    <w:rsid w:val="00741114"/>
    <w:rsid w:val="007463BE"/>
    <w:rsid w:val="00751454"/>
    <w:rsid w:val="007524BE"/>
    <w:rsid w:val="00755683"/>
    <w:rsid w:val="00757602"/>
    <w:rsid w:val="007669ED"/>
    <w:rsid w:val="007716A1"/>
    <w:rsid w:val="00774A23"/>
    <w:rsid w:val="00783C61"/>
    <w:rsid w:val="00790AEC"/>
    <w:rsid w:val="00790F81"/>
    <w:rsid w:val="00792455"/>
    <w:rsid w:val="00793EFD"/>
    <w:rsid w:val="0079708D"/>
    <w:rsid w:val="007A011A"/>
    <w:rsid w:val="007A2909"/>
    <w:rsid w:val="007B34E8"/>
    <w:rsid w:val="007B3EA7"/>
    <w:rsid w:val="007C2EDE"/>
    <w:rsid w:val="007C6529"/>
    <w:rsid w:val="007D06F7"/>
    <w:rsid w:val="007D2113"/>
    <w:rsid w:val="007D4431"/>
    <w:rsid w:val="007D49BF"/>
    <w:rsid w:val="007E0FF6"/>
    <w:rsid w:val="007E18CC"/>
    <w:rsid w:val="007E4779"/>
    <w:rsid w:val="007F2456"/>
    <w:rsid w:val="007F5D24"/>
    <w:rsid w:val="00802759"/>
    <w:rsid w:val="00802B28"/>
    <w:rsid w:val="00803CCC"/>
    <w:rsid w:val="00812C8F"/>
    <w:rsid w:val="00820800"/>
    <w:rsid w:val="0082201A"/>
    <w:rsid w:val="008264D8"/>
    <w:rsid w:val="00827175"/>
    <w:rsid w:val="00827950"/>
    <w:rsid w:val="00827B11"/>
    <w:rsid w:val="00831005"/>
    <w:rsid w:val="00833941"/>
    <w:rsid w:val="00835784"/>
    <w:rsid w:val="00844D0B"/>
    <w:rsid w:val="00846F17"/>
    <w:rsid w:val="00847322"/>
    <w:rsid w:val="00853CF8"/>
    <w:rsid w:val="00857C84"/>
    <w:rsid w:val="008620FD"/>
    <w:rsid w:val="00864A4A"/>
    <w:rsid w:val="008664E5"/>
    <w:rsid w:val="00871313"/>
    <w:rsid w:val="0087292C"/>
    <w:rsid w:val="008767A8"/>
    <w:rsid w:val="008773B3"/>
    <w:rsid w:val="008840CD"/>
    <w:rsid w:val="0088522B"/>
    <w:rsid w:val="008A6813"/>
    <w:rsid w:val="008A6A8D"/>
    <w:rsid w:val="008B6304"/>
    <w:rsid w:val="008B6BAF"/>
    <w:rsid w:val="008C3061"/>
    <w:rsid w:val="008C4C4A"/>
    <w:rsid w:val="008C58C7"/>
    <w:rsid w:val="008D51C4"/>
    <w:rsid w:val="008D5A89"/>
    <w:rsid w:val="008D6592"/>
    <w:rsid w:val="008E4465"/>
    <w:rsid w:val="008F4ED9"/>
    <w:rsid w:val="008F5709"/>
    <w:rsid w:val="009016B7"/>
    <w:rsid w:val="00901F54"/>
    <w:rsid w:val="00904EB6"/>
    <w:rsid w:val="00905676"/>
    <w:rsid w:val="00912628"/>
    <w:rsid w:val="00914151"/>
    <w:rsid w:val="0091573A"/>
    <w:rsid w:val="00917D65"/>
    <w:rsid w:val="00917DD8"/>
    <w:rsid w:val="00920F46"/>
    <w:rsid w:val="00927F87"/>
    <w:rsid w:val="009308FC"/>
    <w:rsid w:val="0093429D"/>
    <w:rsid w:val="00937528"/>
    <w:rsid w:val="009413A0"/>
    <w:rsid w:val="00943038"/>
    <w:rsid w:val="00943964"/>
    <w:rsid w:val="0095179D"/>
    <w:rsid w:val="00952064"/>
    <w:rsid w:val="00955308"/>
    <w:rsid w:val="009619CA"/>
    <w:rsid w:val="00962001"/>
    <w:rsid w:val="009620B6"/>
    <w:rsid w:val="00964685"/>
    <w:rsid w:val="00964BA4"/>
    <w:rsid w:val="0096705E"/>
    <w:rsid w:val="009671DF"/>
    <w:rsid w:val="00967627"/>
    <w:rsid w:val="009767D2"/>
    <w:rsid w:val="0097694F"/>
    <w:rsid w:val="00977E38"/>
    <w:rsid w:val="009836A0"/>
    <w:rsid w:val="00983856"/>
    <w:rsid w:val="00987075"/>
    <w:rsid w:val="009903DB"/>
    <w:rsid w:val="00990E7B"/>
    <w:rsid w:val="00992CD4"/>
    <w:rsid w:val="00993960"/>
    <w:rsid w:val="00993A22"/>
    <w:rsid w:val="00994F1E"/>
    <w:rsid w:val="00995C8B"/>
    <w:rsid w:val="009A515D"/>
    <w:rsid w:val="009A7123"/>
    <w:rsid w:val="009B1255"/>
    <w:rsid w:val="009B1A5E"/>
    <w:rsid w:val="009B210E"/>
    <w:rsid w:val="009B6EA1"/>
    <w:rsid w:val="009B7F08"/>
    <w:rsid w:val="009C70B4"/>
    <w:rsid w:val="009C7C11"/>
    <w:rsid w:val="009D7C3E"/>
    <w:rsid w:val="009E4BE9"/>
    <w:rsid w:val="009F018D"/>
    <w:rsid w:val="009F3DE0"/>
    <w:rsid w:val="00A02441"/>
    <w:rsid w:val="00A02ED9"/>
    <w:rsid w:val="00A0578B"/>
    <w:rsid w:val="00A05920"/>
    <w:rsid w:val="00A11EC3"/>
    <w:rsid w:val="00A139F3"/>
    <w:rsid w:val="00A157B2"/>
    <w:rsid w:val="00A17426"/>
    <w:rsid w:val="00A21AD1"/>
    <w:rsid w:val="00A2205E"/>
    <w:rsid w:val="00A245CD"/>
    <w:rsid w:val="00A2753C"/>
    <w:rsid w:val="00A3040F"/>
    <w:rsid w:val="00A32067"/>
    <w:rsid w:val="00A346E1"/>
    <w:rsid w:val="00A350EF"/>
    <w:rsid w:val="00A3577B"/>
    <w:rsid w:val="00A41AEE"/>
    <w:rsid w:val="00A42B64"/>
    <w:rsid w:val="00A43F99"/>
    <w:rsid w:val="00A46CCA"/>
    <w:rsid w:val="00A51A0B"/>
    <w:rsid w:val="00A52873"/>
    <w:rsid w:val="00A57218"/>
    <w:rsid w:val="00A61E0A"/>
    <w:rsid w:val="00A62B81"/>
    <w:rsid w:val="00A74D35"/>
    <w:rsid w:val="00A842F6"/>
    <w:rsid w:val="00A8766C"/>
    <w:rsid w:val="00A90DB4"/>
    <w:rsid w:val="00A93F43"/>
    <w:rsid w:val="00A94A91"/>
    <w:rsid w:val="00A94AE5"/>
    <w:rsid w:val="00AA1FCA"/>
    <w:rsid w:val="00AA3340"/>
    <w:rsid w:val="00AA3E55"/>
    <w:rsid w:val="00AA614E"/>
    <w:rsid w:val="00AA6794"/>
    <w:rsid w:val="00AB059C"/>
    <w:rsid w:val="00AB0BA7"/>
    <w:rsid w:val="00AB35D9"/>
    <w:rsid w:val="00AB4705"/>
    <w:rsid w:val="00AC2A87"/>
    <w:rsid w:val="00AC7891"/>
    <w:rsid w:val="00AC7B53"/>
    <w:rsid w:val="00AD0B74"/>
    <w:rsid w:val="00AD2CD7"/>
    <w:rsid w:val="00AD6948"/>
    <w:rsid w:val="00AE16D6"/>
    <w:rsid w:val="00AE50EE"/>
    <w:rsid w:val="00AE54A2"/>
    <w:rsid w:val="00AF36CB"/>
    <w:rsid w:val="00AF4D96"/>
    <w:rsid w:val="00AF60FA"/>
    <w:rsid w:val="00AF700C"/>
    <w:rsid w:val="00B06533"/>
    <w:rsid w:val="00B11024"/>
    <w:rsid w:val="00B11969"/>
    <w:rsid w:val="00B14B06"/>
    <w:rsid w:val="00B1582C"/>
    <w:rsid w:val="00B21C03"/>
    <w:rsid w:val="00B23AE4"/>
    <w:rsid w:val="00B30A39"/>
    <w:rsid w:val="00B30DC4"/>
    <w:rsid w:val="00B37426"/>
    <w:rsid w:val="00B44623"/>
    <w:rsid w:val="00B50ED0"/>
    <w:rsid w:val="00B51410"/>
    <w:rsid w:val="00B534A7"/>
    <w:rsid w:val="00B5633B"/>
    <w:rsid w:val="00B60708"/>
    <w:rsid w:val="00B61DEB"/>
    <w:rsid w:val="00B6554C"/>
    <w:rsid w:val="00B6642C"/>
    <w:rsid w:val="00B67E2B"/>
    <w:rsid w:val="00B7074E"/>
    <w:rsid w:val="00B71A59"/>
    <w:rsid w:val="00B7596B"/>
    <w:rsid w:val="00B8721C"/>
    <w:rsid w:val="00B92452"/>
    <w:rsid w:val="00B93D17"/>
    <w:rsid w:val="00B95747"/>
    <w:rsid w:val="00BA0037"/>
    <w:rsid w:val="00BA38B7"/>
    <w:rsid w:val="00BA5273"/>
    <w:rsid w:val="00BB3982"/>
    <w:rsid w:val="00BC0515"/>
    <w:rsid w:val="00BC6B3B"/>
    <w:rsid w:val="00BC7C8B"/>
    <w:rsid w:val="00BD1849"/>
    <w:rsid w:val="00BD56FE"/>
    <w:rsid w:val="00BD5942"/>
    <w:rsid w:val="00BD7E66"/>
    <w:rsid w:val="00BE0314"/>
    <w:rsid w:val="00BE3988"/>
    <w:rsid w:val="00BE3A2E"/>
    <w:rsid w:val="00BE46FB"/>
    <w:rsid w:val="00BE780D"/>
    <w:rsid w:val="00BF2BE5"/>
    <w:rsid w:val="00C033E6"/>
    <w:rsid w:val="00C03C14"/>
    <w:rsid w:val="00C0554C"/>
    <w:rsid w:val="00C10BFA"/>
    <w:rsid w:val="00C16C59"/>
    <w:rsid w:val="00C20070"/>
    <w:rsid w:val="00C21725"/>
    <w:rsid w:val="00C27BD9"/>
    <w:rsid w:val="00C30403"/>
    <w:rsid w:val="00C32B38"/>
    <w:rsid w:val="00C342BE"/>
    <w:rsid w:val="00C351DA"/>
    <w:rsid w:val="00C40FFA"/>
    <w:rsid w:val="00C4504C"/>
    <w:rsid w:val="00C4719F"/>
    <w:rsid w:val="00C57DF6"/>
    <w:rsid w:val="00C652E9"/>
    <w:rsid w:val="00C6795C"/>
    <w:rsid w:val="00C71E5C"/>
    <w:rsid w:val="00C72D66"/>
    <w:rsid w:val="00C868F9"/>
    <w:rsid w:val="00C87B94"/>
    <w:rsid w:val="00C92CFF"/>
    <w:rsid w:val="00C94173"/>
    <w:rsid w:val="00CA0B09"/>
    <w:rsid w:val="00CA4B69"/>
    <w:rsid w:val="00CA56B6"/>
    <w:rsid w:val="00CA7247"/>
    <w:rsid w:val="00CB07BD"/>
    <w:rsid w:val="00CB752B"/>
    <w:rsid w:val="00CC2DE3"/>
    <w:rsid w:val="00CC2F6E"/>
    <w:rsid w:val="00CC3136"/>
    <w:rsid w:val="00CC3B39"/>
    <w:rsid w:val="00CC48CF"/>
    <w:rsid w:val="00CD0134"/>
    <w:rsid w:val="00CD20BB"/>
    <w:rsid w:val="00CD7C8C"/>
    <w:rsid w:val="00CE16B7"/>
    <w:rsid w:val="00CE34B1"/>
    <w:rsid w:val="00CE781B"/>
    <w:rsid w:val="00CF0F9A"/>
    <w:rsid w:val="00CF127C"/>
    <w:rsid w:val="00CF1903"/>
    <w:rsid w:val="00CF2BEC"/>
    <w:rsid w:val="00CF500A"/>
    <w:rsid w:val="00CF52A7"/>
    <w:rsid w:val="00CF72F1"/>
    <w:rsid w:val="00D01E16"/>
    <w:rsid w:val="00D116CC"/>
    <w:rsid w:val="00D126CB"/>
    <w:rsid w:val="00D15A88"/>
    <w:rsid w:val="00D16922"/>
    <w:rsid w:val="00D16D94"/>
    <w:rsid w:val="00D2164D"/>
    <w:rsid w:val="00D220EA"/>
    <w:rsid w:val="00D22ED3"/>
    <w:rsid w:val="00D30367"/>
    <w:rsid w:val="00D363CA"/>
    <w:rsid w:val="00D43993"/>
    <w:rsid w:val="00D46873"/>
    <w:rsid w:val="00D53098"/>
    <w:rsid w:val="00D534E3"/>
    <w:rsid w:val="00D53B76"/>
    <w:rsid w:val="00D5649F"/>
    <w:rsid w:val="00D6048C"/>
    <w:rsid w:val="00D61EB0"/>
    <w:rsid w:val="00D66B33"/>
    <w:rsid w:val="00D67CD8"/>
    <w:rsid w:val="00D7171A"/>
    <w:rsid w:val="00D76A51"/>
    <w:rsid w:val="00D8791C"/>
    <w:rsid w:val="00D87AA6"/>
    <w:rsid w:val="00D93637"/>
    <w:rsid w:val="00D9380D"/>
    <w:rsid w:val="00DA04EE"/>
    <w:rsid w:val="00DA31C4"/>
    <w:rsid w:val="00DA52EB"/>
    <w:rsid w:val="00DA6263"/>
    <w:rsid w:val="00DC0ED6"/>
    <w:rsid w:val="00DC34C8"/>
    <w:rsid w:val="00DC35F0"/>
    <w:rsid w:val="00DC42E2"/>
    <w:rsid w:val="00DC4BD8"/>
    <w:rsid w:val="00DC5AB0"/>
    <w:rsid w:val="00DC64F3"/>
    <w:rsid w:val="00DE00AB"/>
    <w:rsid w:val="00DE0D40"/>
    <w:rsid w:val="00DE6E0B"/>
    <w:rsid w:val="00DE6FAB"/>
    <w:rsid w:val="00DF1588"/>
    <w:rsid w:val="00DF2F56"/>
    <w:rsid w:val="00DF5639"/>
    <w:rsid w:val="00E003E8"/>
    <w:rsid w:val="00E0711F"/>
    <w:rsid w:val="00E102A4"/>
    <w:rsid w:val="00E10932"/>
    <w:rsid w:val="00E126E5"/>
    <w:rsid w:val="00E1307B"/>
    <w:rsid w:val="00E16F14"/>
    <w:rsid w:val="00E17A56"/>
    <w:rsid w:val="00E27849"/>
    <w:rsid w:val="00E33CDA"/>
    <w:rsid w:val="00E36612"/>
    <w:rsid w:val="00E43415"/>
    <w:rsid w:val="00E54880"/>
    <w:rsid w:val="00E560AE"/>
    <w:rsid w:val="00E562D7"/>
    <w:rsid w:val="00E626D2"/>
    <w:rsid w:val="00E70EF3"/>
    <w:rsid w:val="00E7671A"/>
    <w:rsid w:val="00E773D2"/>
    <w:rsid w:val="00E819D3"/>
    <w:rsid w:val="00E824C5"/>
    <w:rsid w:val="00E871D5"/>
    <w:rsid w:val="00E877D7"/>
    <w:rsid w:val="00E90F56"/>
    <w:rsid w:val="00E92C09"/>
    <w:rsid w:val="00E92D56"/>
    <w:rsid w:val="00E932FA"/>
    <w:rsid w:val="00E935D8"/>
    <w:rsid w:val="00E93D11"/>
    <w:rsid w:val="00E94C2C"/>
    <w:rsid w:val="00E961BF"/>
    <w:rsid w:val="00EA07F2"/>
    <w:rsid w:val="00EB02DF"/>
    <w:rsid w:val="00EB4E5D"/>
    <w:rsid w:val="00EB595A"/>
    <w:rsid w:val="00EC035E"/>
    <w:rsid w:val="00EC0589"/>
    <w:rsid w:val="00EC06C2"/>
    <w:rsid w:val="00EC11E6"/>
    <w:rsid w:val="00EC1C05"/>
    <w:rsid w:val="00EC4A4B"/>
    <w:rsid w:val="00EC619F"/>
    <w:rsid w:val="00EC6511"/>
    <w:rsid w:val="00ED0651"/>
    <w:rsid w:val="00ED1C5A"/>
    <w:rsid w:val="00ED7F8C"/>
    <w:rsid w:val="00EE55B0"/>
    <w:rsid w:val="00EE5E73"/>
    <w:rsid w:val="00EF514E"/>
    <w:rsid w:val="00EF7237"/>
    <w:rsid w:val="00F003D2"/>
    <w:rsid w:val="00F1268E"/>
    <w:rsid w:val="00F1312E"/>
    <w:rsid w:val="00F1325B"/>
    <w:rsid w:val="00F15108"/>
    <w:rsid w:val="00F1727F"/>
    <w:rsid w:val="00F216F1"/>
    <w:rsid w:val="00F21EAD"/>
    <w:rsid w:val="00F22189"/>
    <w:rsid w:val="00F26723"/>
    <w:rsid w:val="00F300FD"/>
    <w:rsid w:val="00F306C9"/>
    <w:rsid w:val="00F30F91"/>
    <w:rsid w:val="00F362D6"/>
    <w:rsid w:val="00F40FF5"/>
    <w:rsid w:val="00F41C48"/>
    <w:rsid w:val="00F421DA"/>
    <w:rsid w:val="00F44165"/>
    <w:rsid w:val="00F650C8"/>
    <w:rsid w:val="00F658F1"/>
    <w:rsid w:val="00F71BB8"/>
    <w:rsid w:val="00F81275"/>
    <w:rsid w:val="00F825E0"/>
    <w:rsid w:val="00F96D0E"/>
    <w:rsid w:val="00FA3160"/>
    <w:rsid w:val="00FA3CAF"/>
    <w:rsid w:val="00FA66DF"/>
    <w:rsid w:val="00FA6FAF"/>
    <w:rsid w:val="00FA7229"/>
    <w:rsid w:val="00FB5C17"/>
    <w:rsid w:val="00FB651F"/>
    <w:rsid w:val="00FC03F1"/>
    <w:rsid w:val="00FC48B4"/>
    <w:rsid w:val="00FC7146"/>
    <w:rsid w:val="00FC7A42"/>
    <w:rsid w:val="00FD044F"/>
    <w:rsid w:val="00FD217F"/>
    <w:rsid w:val="00FD763B"/>
    <w:rsid w:val="00FE0608"/>
    <w:rsid w:val="00FF4C83"/>
    <w:rsid w:val="00FF5D97"/>
    <w:rsid w:val="01243FEE"/>
    <w:rsid w:val="03181E69"/>
    <w:rsid w:val="0EDB03E5"/>
    <w:rsid w:val="189F4FB2"/>
    <w:rsid w:val="1A7D1668"/>
    <w:rsid w:val="2D6716D2"/>
    <w:rsid w:val="30DE5A32"/>
    <w:rsid w:val="3CE45E0C"/>
    <w:rsid w:val="3E1614A9"/>
    <w:rsid w:val="43314A63"/>
    <w:rsid w:val="43D5070D"/>
    <w:rsid w:val="46241A87"/>
    <w:rsid w:val="559837B5"/>
    <w:rsid w:val="5B0D3D41"/>
    <w:rsid w:val="6861046E"/>
    <w:rsid w:val="68D277FF"/>
    <w:rsid w:val="6BDC2719"/>
    <w:rsid w:val="729E5B6D"/>
    <w:rsid w:val="7E6A473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weight="1.25pt" color="#7F7F7F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widowControl/>
      <w:spacing w:before="480" w:line="276" w:lineRule="auto"/>
      <w:jc w:val="left"/>
      <w:outlineLvl w:val="0"/>
    </w:pPr>
    <w:rPr>
      <w:rFonts w:ascii="Cambria" w:hAnsi="Cambria"/>
      <w:b/>
      <w:bCs/>
      <w:color w:val="365F91"/>
      <w:kern w:val="0"/>
      <w:sz w:val="28"/>
      <w:szCs w:val="28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3"/>
    <w:unhideWhenUsed/>
    <w:uiPriority w:val="99"/>
    <w:pPr>
      <w:jc w:val="left"/>
    </w:pPr>
  </w:style>
  <w:style w:type="paragraph" w:styleId="4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6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8">
    <w:name w:val="annotation subject"/>
    <w:basedOn w:val="3"/>
    <w:next w:val="3"/>
    <w:link w:val="24"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FollowedHyperlink"/>
    <w:basedOn w:val="11"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Hyperlink"/>
    <w:unhideWhenUsed/>
    <w:qFormat/>
    <w:uiPriority w:val="99"/>
    <w:rPr>
      <w:color w:val="0000FF"/>
      <w:u w:val="single"/>
    </w:rPr>
  </w:style>
  <w:style w:type="character" w:styleId="15">
    <w:name w:val="annotation reference"/>
    <w:basedOn w:val="11"/>
    <w:unhideWhenUsed/>
    <w:qFormat/>
    <w:uiPriority w:val="99"/>
    <w:rPr>
      <w:sz w:val="21"/>
      <w:szCs w:val="21"/>
    </w:rPr>
  </w:style>
  <w:style w:type="character" w:customStyle="1" w:styleId="16">
    <w:name w:val="页眉 Char"/>
    <w:link w:val="6"/>
    <w:qFormat/>
    <w:uiPriority w:val="99"/>
    <w:rPr>
      <w:kern w:val="2"/>
      <w:sz w:val="18"/>
    </w:rPr>
  </w:style>
  <w:style w:type="character" w:customStyle="1" w:styleId="17">
    <w:name w:val="批注框文本 Char"/>
    <w:link w:val="4"/>
    <w:semiHidden/>
    <w:qFormat/>
    <w:uiPriority w:val="99"/>
    <w:rPr>
      <w:kern w:val="2"/>
      <w:sz w:val="18"/>
      <w:szCs w:val="18"/>
    </w:rPr>
  </w:style>
  <w:style w:type="character" w:customStyle="1" w:styleId="18">
    <w:name w:val="标题 1 Char"/>
    <w:link w:val="2"/>
    <w:qFormat/>
    <w:uiPriority w:val="9"/>
    <w:rPr>
      <w:rFonts w:ascii="Cambria" w:hAnsi="Cambria"/>
      <w:b/>
      <w:bCs/>
      <w:color w:val="365F91"/>
      <w:sz w:val="28"/>
      <w:szCs w:val="28"/>
    </w:rPr>
  </w:style>
  <w:style w:type="paragraph" w:customStyle="1" w:styleId="19">
    <w:name w:val="无间隔1"/>
    <w:link w:val="20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20">
    <w:name w:val="无间隔 Char"/>
    <w:link w:val="19"/>
    <w:qFormat/>
    <w:uiPriority w:val="1"/>
    <w:rPr>
      <w:rFonts w:ascii="Calibri" w:hAnsi="Calibri"/>
      <w:sz w:val="22"/>
      <w:szCs w:val="22"/>
    </w:rPr>
  </w:style>
  <w:style w:type="character" w:customStyle="1" w:styleId="21">
    <w:name w:val="页脚 Char"/>
    <w:link w:val="5"/>
    <w:qFormat/>
    <w:uiPriority w:val="99"/>
    <w:rPr>
      <w:kern w:val="2"/>
      <w:sz w:val="18"/>
    </w:rPr>
  </w:style>
  <w:style w:type="paragraph" w:customStyle="1" w:styleId="22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23">
    <w:name w:val="批注文字 Char"/>
    <w:basedOn w:val="11"/>
    <w:link w:val="3"/>
    <w:semiHidden/>
    <w:qFormat/>
    <w:uiPriority w:val="99"/>
    <w:rPr>
      <w:kern w:val="2"/>
      <w:sz w:val="21"/>
    </w:rPr>
  </w:style>
  <w:style w:type="character" w:customStyle="1" w:styleId="24">
    <w:name w:val="批注主题 Char"/>
    <w:basedOn w:val="23"/>
    <w:link w:val="8"/>
    <w:semiHidden/>
    <w:qFormat/>
    <w:uiPriority w:val="99"/>
    <w:rPr>
      <w:b/>
      <w:bCs/>
      <w:kern w:val="2"/>
      <w:sz w:val="21"/>
    </w:rPr>
  </w:style>
  <w:style w:type="paragraph" w:styleId="25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3.xml"/><Relationship Id="rId16" Type="http://schemas.openxmlformats.org/officeDocument/2006/relationships/customXml" Target="../customXml/item2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jpe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verPageProperties xmlns="http://schemas.microsoft.com/office/2006/coverPageProps">
  <PublishDate/>
  <Abstract/>
  <CompanyAddress>www.bgy.com.cn</CompanyAddress>
  <CompanyPhone/>
  <CompanyFax/>
  <CompanyEmail/>
</CoverPage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AF091B-3C7A-41E3-B477-F2FDAA23CFDA}">
  <ds:schemaRefs/>
</ds:datastoreItem>
</file>

<file path=customXml/itemProps3.xml><?xml version="1.0" encoding="utf-8"?>
<ds:datastoreItem xmlns:ds="http://schemas.openxmlformats.org/officeDocument/2006/customXml" ds:itemID="{9CCACFD2-C517-45DE-9BA0-6F606A7603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碧桂园集团</Company>
  <Pages>8</Pages>
  <Words>614</Words>
  <Characters>3505</Characters>
  <Lines>29</Lines>
  <Paragraphs>8</Paragraphs>
  <TotalTime>17</TotalTime>
  <ScaleCrop>false</ScaleCrop>
  <LinksUpToDate>false</LinksUpToDate>
  <CharactersWithSpaces>4111</CharactersWithSpaces>
  <Application>WPS Office_11.1.0.8907_F1E327BC-269C-435d-A152-05C5408002CA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2019-08-21T03:41:00Z</dcterms:created>
  <dc:creator>靳岭君</dc:creator>
  <cp:lastModifiedBy>姑娘</cp:lastModifiedBy>
  <cp:lastPrinted>2019-08-20T01:51:00Z</cp:lastPrinted>
  <dcterms:modified xsi:type="dcterms:W3CDTF">2019-08-30T08:52:53Z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2052-11.1.0.8907</vt:lpwstr>
  </property>
</Properties>
</file>